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1800" w:firstLineChars="600"/>
        <w:jc w:val="left"/>
        <w:rPr>
          <w:rFonts w:hint="eastAsia" w:ascii="宋体" w:hAnsi="宋体" w:eastAsia="黑体"/>
          <w:b/>
          <w:bCs/>
          <w:sz w:val="30"/>
          <w:szCs w:val="30"/>
          <w:lang w:eastAsia="zh-CN"/>
        </w:rPr>
      </w:pPr>
      <w:r>
        <w:rPr>
          <w:rFonts w:hint="eastAsia" w:ascii="宋体" w:hAnsi="宋体" w:eastAsia="黑体"/>
          <w:b/>
          <w:bCs/>
          <w:sz w:val="30"/>
          <w:szCs w:val="30"/>
          <w:lang w:eastAsia="zh-CN"/>
        </w:rPr>
        <w:t>高瑜同志基本信息、主要成果贡献等情况公示</w:t>
      </w:r>
    </w:p>
    <w:p>
      <w:pPr>
        <w:widowControl/>
        <w:jc w:val="left"/>
        <w:rPr>
          <w:rFonts w:ascii="宋体" w:hAnsi="宋体"/>
        </w:rPr>
      </w:pPr>
      <w:r>
        <w:rPr>
          <w:rFonts w:hint="eastAsia" w:ascii="宋体" w:hAnsi="宋体" w:eastAsia="黑体"/>
          <w:sz w:val="30"/>
          <w:szCs w:val="30"/>
        </w:rPr>
        <w:t>一、基本信息</w:t>
      </w:r>
    </w:p>
    <w:tbl>
      <w:tblPr>
        <w:tblStyle w:val="10"/>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1808"/>
        <w:gridCol w:w="963"/>
        <w:gridCol w:w="845"/>
        <w:gridCol w:w="997"/>
        <w:gridCol w:w="811"/>
        <w:gridCol w:w="180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姓    名</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高瑜</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性    别</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女</w:t>
            </w:r>
          </w:p>
        </w:tc>
        <w:tc>
          <w:tcPr>
            <w:tcW w:w="1808" w:type="dxa"/>
            <w:vMerge w:val="restart"/>
            <w:tcBorders>
              <w:top w:val="single" w:color="auto" w:sz="4" w:space="0"/>
              <w:left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照 片</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pacing w:val="-4"/>
                <w:sz w:val="28"/>
                <w:szCs w:val="28"/>
              </w:rPr>
              <w:t>出生日期</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1983.8.7</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民    族</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汉族</w:t>
            </w:r>
          </w:p>
        </w:tc>
        <w:tc>
          <w:tcPr>
            <w:tcW w:w="1808" w:type="dxa"/>
            <w:vMerge w:val="continue"/>
            <w:tcBorders>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4"/>
                <w:sz w:val="28"/>
                <w:szCs w:val="28"/>
              </w:rPr>
            </w:pPr>
            <w:r>
              <w:rPr>
                <w:rFonts w:hint="eastAsia" w:ascii="宋体" w:hAnsi="宋体" w:eastAsia="华文仿宋"/>
                <w:sz w:val="28"/>
                <w:szCs w:val="28"/>
              </w:rPr>
              <w:t>学    历</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博士研究生</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学    位</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博士</w:t>
            </w:r>
          </w:p>
        </w:tc>
        <w:tc>
          <w:tcPr>
            <w:tcW w:w="180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4"/>
                <w:sz w:val="28"/>
                <w:szCs w:val="28"/>
              </w:rPr>
            </w:pPr>
            <w:r>
              <w:rPr>
                <w:rFonts w:hint="eastAsia" w:ascii="宋体" w:hAnsi="宋体" w:eastAsia="华文仿宋"/>
                <w:sz w:val="28"/>
                <w:szCs w:val="28"/>
              </w:rPr>
              <w:t>籍    贯</w:t>
            </w:r>
          </w:p>
        </w:tc>
        <w:tc>
          <w:tcPr>
            <w:tcW w:w="1808" w:type="dxa"/>
            <w:tcBorders>
              <w:top w:val="single" w:color="auto" w:sz="4" w:space="0"/>
              <w:left w:val="single" w:color="auto" w:sz="4" w:space="0"/>
              <w:bottom w:val="nil"/>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福建长乐</w:t>
            </w:r>
          </w:p>
        </w:tc>
        <w:tc>
          <w:tcPr>
            <w:tcW w:w="1808" w:type="dxa"/>
            <w:gridSpan w:val="2"/>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政治面貌</w:t>
            </w:r>
          </w:p>
        </w:tc>
        <w:tc>
          <w:tcPr>
            <w:tcW w:w="1808" w:type="dxa"/>
            <w:gridSpan w:val="2"/>
            <w:tcBorders>
              <w:top w:val="single" w:color="auto" w:sz="4" w:space="0"/>
              <w:left w:val="single" w:color="auto" w:sz="4" w:space="0"/>
              <w:bottom w:val="nil"/>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群众</w:t>
            </w:r>
          </w:p>
        </w:tc>
        <w:tc>
          <w:tcPr>
            <w:tcW w:w="180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专业技术职务</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副教授</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z w:val="28"/>
                <w:szCs w:val="28"/>
              </w:rPr>
              <w:t>专业专长</w:t>
            </w:r>
          </w:p>
        </w:tc>
        <w:tc>
          <w:tcPr>
            <w:tcW w:w="361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药剂学/新型药物制剂技术</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身份证号码</w:t>
            </w:r>
          </w:p>
        </w:tc>
        <w:tc>
          <w:tcPr>
            <w:tcW w:w="7232"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79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华文仿宋"/>
                <w:sz w:val="28"/>
                <w:szCs w:val="28"/>
              </w:rPr>
            </w:pPr>
            <w:r>
              <w:rPr>
                <w:rFonts w:hint="eastAsia" w:ascii="宋体" w:hAnsi="宋体" w:eastAsia="华文仿宋"/>
                <w:sz w:val="28"/>
                <w:szCs w:val="28"/>
              </w:rPr>
              <w:t>工作单位及</w:t>
            </w:r>
          </w:p>
          <w:p>
            <w:pPr>
              <w:spacing w:line="340" w:lineRule="exact"/>
              <w:jc w:val="center"/>
              <w:rPr>
                <w:rFonts w:ascii="宋体" w:hAnsi="宋体" w:eastAsia="华文仿宋"/>
                <w:sz w:val="28"/>
                <w:szCs w:val="28"/>
              </w:rPr>
            </w:pPr>
            <w:r>
              <w:rPr>
                <w:rFonts w:hint="eastAsia" w:ascii="宋体" w:hAnsi="宋体" w:eastAsia="华文仿宋"/>
                <w:sz w:val="28"/>
                <w:szCs w:val="28"/>
              </w:rPr>
              <w:t>行政职务</w:t>
            </w:r>
          </w:p>
        </w:tc>
        <w:tc>
          <w:tcPr>
            <w:tcW w:w="7232"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福州大学化学学院</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3"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通信地址</w:t>
            </w:r>
          </w:p>
        </w:tc>
        <w:tc>
          <w:tcPr>
            <w:tcW w:w="7232"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福州市福州地区大学新区学园路2号</w:t>
            </w:r>
          </w:p>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福州大学国家大学科技园阳光楼6楼</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省属/中央驻闽单位</w:t>
            </w:r>
          </w:p>
        </w:tc>
        <w:tc>
          <w:tcPr>
            <w:tcW w:w="27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福建省肿瘤转移药物干预重点实验室</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邮政编码</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350108</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办公电话</w:t>
            </w:r>
          </w:p>
        </w:tc>
        <w:tc>
          <w:tcPr>
            <w:tcW w:w="27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0591-22867183</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手    机</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传真号码</w:t>
            </w:r>
          </w:p>
        </w:tc>
        <w:tc>
          <w:tcPr>
            <w:tcW w:w="2771" w:type="dxa"/>
            <w:gridSpan w:val="2"/>
            <w:tcBorders>
              <w:top w:val="single" w:color="auto" w:sz="4" w:space="0"/>
              <w:left w:val="single" w:color="auto" w:sz="4" w:space="0"/>
              <w:bottom w:val="single" w:color="auto" w:sz="4" w:space="0"/>
            </w:tcBorders>
            <w:vAlign w:val="center"/>
          </w:tcPr>
          <w:p>
            <w:pPr>
              <w:spacing w:line="400" w:lineRule="exact"/>
              <w:jc w:val="center"/>
              <w:rPr>
                <w:rFonts w:ascii="Times New Roman" w:hAnsi="Times New Roman" w:eastAsia="楷体_GB2312" w:cs="Times New Roman"/>
                <w:sz w:val="28"/>
                <w:szCs w:val="28"/>
              </w:rPr>
            </w:pPr>
          </w:p>
        </w:tc>
        <w:tc>
          <w:tcPr>
            <w:tcW w:w="1842" w:type="dxa"/>
            <w:gridSpan w:val="2"/>
            <w:tcBorders>
              <w:top w:val="single" w:color="auto" w:sz="4" w:space="0"/>
              <w:left w:val="single" w:color="auto" w:sz="4" w:space="0"/>
              <w:bottom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电子信箱</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4"/>
                <w:szCs w:val="24"/>
              </w:rPr>
            </w:pPr>
            <w:r>
              <w:rPr>
                <w:rFonts w:ascii="Times New Roman" w:hAnsi="Times New Roman" w:eastAsia="华文仿宋" w:cs="Times New Roman"/>
                <w:sz w:val="24"/>
                <w:szCs w:val="24"/>
              </w:rPr>
              <w:t>hellogaoyu@126.com</w:t>
            </w:r>
          </w:p>
        </w:tc>
      </w:tr>
    </w:tbl>
    <w:p>
      <w:pPr>
        <w:rPr>
          <w:rFonts w:ascii="宋体" w:hAnsi="宋体" w:eastAsia="黑体"/>
          <w:sz w:val="30"/>
          <w:szCs w:val="30"/>
        </w:rPr>
      </w:pPr>
      <w:r>
        <w:rPr>
          <w:rFonts w:hint="eastAsia" w:ascii="宋体" w:hAnsi="宋体" w:eastAsia="黑体"/>
          <w:sz w:val="30"/>
          <w:szCs w:val="30"/>
        </w:rPr>
        <w:t>二、主要学历（从大专或大学填起）</w:t>
      </w:r>
    </w:p>
    <w:tbl>
      <w:tblPr>
        <w:tblStyle w:val="10"/>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3121"/>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807"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312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校（院）及系名称</w:t>
            </w:r>
          </w:p>
        </w:tc>
        <w:tc>
          <w:tcPr>
            <w:tcW w:w="2410"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专业</w:t>
            </w:r>
          </w:p>
        </w:tc>
        <w:tc>
          <w:tcPr>
            <w:tcW w:w="170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8" w:hRule="exact"/>
          <w:jc w:val="center"/>
        </w:trPr>
        <w:tc>
          <w:tcPr>
            <w:tcW w:w="1807" w:type="dxa"/>
            <w:vAlign w:val="center"/>
          </w:tcPr>
          <w:p>
            <w:pPr>
              <w:spacing w:line="400" w:lineRule="exact"/>
              <w:jc w:val="center"/>
              <w:rPr>
                <w:rFonts w:ascii="Times New Roman" w:hAnsi="Times New Roman" w:eastAsia="楷体_GB2312" w:cs="Times New Roman"/>
                <w:spacing w:val="-20"/>
                <w:sz w:val="28"/>
                <w:szCs w:val="28"/>
              </w:rPr>
            </w:pPr>
            <w:r>
              <w:rPr>
                <w:rFonts w:ascii="Times New Roman" w:hAnsi="Times New Roman" w:eastAsia="楷体_GB2312" w:cs="Times New Roman"/>
                <w:spacing w:val="-20"/>
                <w:sz w:val="28"/>
                <w:szCs w:val="28"/>
              </w:rPr>
              <w:t>2001.9-2005.7</w:t>
            </w:r>
          </w:p>
        </w:tc>
        <w:tc>
          <w:tcPr>
            <w:tcW w:w="3121" w:type="dxa"/>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福州大学化学化工学院</w:t>
            </w:r>
          </w:p>
        </w:tc>
        <w:tc>
          <w:tcPr>
            <w:tcW w:w="2410" w:type="dxa"/>
            <w:vAlign w:val="center"/>
          </w:tcPr>
          <w:p>
            <w:pPr>
              <w:spacing w:line="400" w:lineRule="exact"/>
              <w:jc w:val="center"/>
              <w:rPr>
                <w:rFonts w:ascii="Times New Roman" w:hAnsi="Times New Roman" w:eastAsia="楷体_GB2312" w:cs="Times New Roman"/>
                <w:spacing w:val="-20"/>
                <w:sz w:val="28"/>
                <w:szCs w:val="28"/>
              </w:rPr>
            </w:pPr>
            <w:r>
              <w:rPr>
                <w:rFonts w:ascii="Times New Roman" w:hAnsi="Times New Roman" w:eastAsia="楷体_GB2312" w:cs="Times New Roman"/>
                <w:spacing w:val="-20"/>
                <w:sz w:val="28"/>
                <w:szCs w:val="28"/>
              </w:rPr>
              <w:t>制药工程</w:t>
            </w:r>
          </w:p>
        </w:tc>
        <w:tc>
          <w:tcPr>
            <w:tcW w:w="1701" w:type="dxa"/>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exact"/>
          <w:jc w:val="center"/>
        </w:trPr>
        <w:tc>
          <w:tcPr>
            <w:tcW w:w="1807" w:type="dxa"/>
            <w:vAlign w:val="center"/>
          </w:tcPr>
          <w:p>
            <w:pPr>
              <w:spacing w:line="400" w:lineRule="exact"/>
              <w:jc w:val="center"/>
              <w:rPr>
                <w:rFonts w:ascii="Times New Roman" w:hAnsi="Times New Roman" w:eastAsia="楷体_GB2312" w:cs="Times New Roman"/>
                <w:spacing w:val="-20"/>
                <w:sz w:val="28"/>
                <w:szCs w:val="28"/>
              </w:rPr>
            </w:pPr>
            <w:r>
              <w:rPr>
                <w:rFonts w:ascii="Times New Roman" w:hAnsi="Times New Roman" w:eastAsia="楷体_GB2312" w:cs="Times New Roman"/>
                <w:spacing w:val="-20"/>
                <w:sz w:val="28"/>
                <w:szCs w:val="28"/>
              </w:rPr>
              <w:t>2005.9-2010.7</w:t>
            </w:r>
          </w:p>
        </w:tc>
        <w:tc>
          <w:tcPr>
            <w:tcW w:w="3121" w:type="dxa"/>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中国科学院上海药物研究所</w:t>
            </w:r>
          </w:p>
        </w:tc>
        <w:tc>
          <w:tcPr>
            <w:tcW w:w="2410" w:type="dxa"/>
            <w:vAlign w:val="center"/>
          </w:tcPr>
          <w:p>
            <w:pPr>
              <w:spacing w:line="400" w:lineRule="exact"/>
              <w:jc w:val="center"/>
              <w:rPr>
                <w:rFonts w:ascii="Times New Roman" w:hAnsi="Times New Roman" w:eastAsia="楷体_GB2312" w:cs="Times New Roman"/>
                <w:spacing w:val="-20"/>
                <w:sz w:val="28"/>
                <w:szCs w:val="28"/>
              </w:rPr>
            </w:pPr>
            <w:r>
              <w:rPr>
                <w:rFonts w:ascii="Times New Roman" w:hAnsi="Times New Roman" w:eastAsia="楷体_GB2312" w:cs="Times New Roman"/>
                <w:spacing w:val="-20"/>
                <w:sz w:val="28"/>
                <w:szCs w:val="28"/>
              </w:rPr>
              <w:t>药剂学</w:t>
            </w:r>
          </w:p>
        </w:tc>
        <w:tc>
          <w:tcPr>
            <w:tcW w:w="1701" w:type="dxa"/>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博士</w:t>
            </w:r>
          </w:p>
        </w:tc>
      </w:tr>
    </w:tbl>
    <w:p>
      <w:pPr>
        <w:rPr>
          <w:rFonts w:ascii="宋体" w:hAnsi="宋体" w:eastAsia="黑体"/>
          <w:sz w:val="30"/>
          <w:szCs w:val="30"/>
        </w:rPr>
      </w:pPr>
      <w:r>
        <w:rPr>
          <w:rFonts w:hint="eastAsia" w:ascii="宋体" w:hAnsi="宋体" w:eastAsia="黑体"/>
          <w:sz w:val="30"/>
          <w:szCs w:val="30"/>
        </w:rPr>
        <w:t>三、主要经历</w:t>
      </w:r>
    </w:p>
    <w:tbl>
      <w:tblPr>
        <w:tblStyle w:val="10"/>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2026"/>
        <w:gridCol w:w="4178"/>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202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41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工作单位</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56" w:hRule="exact"/>
          <w:jc w:val="center"/>
        </w:trPr>
        <w:tc>
          <w:tcPr>
            <w:tcW w:w="202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pacing w:val="-20"/>
                <w:sz w:val="28"/>
                <w:szCs w:val="28"/>
              </w:rPr>
            </w:pPr>
            <w:r>
              <w:rPr>
                <w:rFonts w:ascii="Times New Roman" w:hAnsi="Times New Roman" w:eastAsia="楷体_GB2312" w:cs="Times New Roman"/>
                <w:spacing w:val="-20"/>
                <w:sz w:val="28"/>
                <w:szCs w:val="28"/>
              </w:rPr>
              <w:t>2010.7-2011.10</w:t>
            </w:r>
          </w:p>
        </w:tc>
        <w:tc>
          <w:tcPr>
            <w:tcW w:w="41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pacing w:val="-20"/>
                <w:sz w:val="28"/>
                <w:szCs w:val="28"/>
              </w:rPr>
            </w:pPr>
            <w:r>
              <w:rPr>
                <w:rFonts w:ascii="Times New Roman" w:hAnsi="Times New Roman" w:eastAsia="楷体_GB2312" w:cs="Times New Roman"/>
                <w:sz w:val="28"/>
                <w:szCs w:val="28"/>
              </w:rPr>
              <w:t>中国科学院上海药物研究所</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助理研究员</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32" w:hRule="exact"/>
          <w:jc w:val="center"/>
        </w:trPr>
        <w:tc>
          <w:tcPr>
            <w:tcW w:w="202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pacing w:val="-20"/>
                <w:sz w:val="28"/>
                <w:szCs w:val="28"/>
              </w:rPr>
            </w:pPr>
            <w:r>
              <w:rPr>
                <w:rFonts w:ascii="Times New Roman" w:hAnsi="Times New Roman" w:eastAsia="楷体_GB2312" w:cs="Times New Roman"/>
                <w:spacing w:val="-20"/>
                <w:sz w:val="28"/>
                <w:szCs w:val="28"/>
              </w:rPr>
              <w:t>2013.3-至今</w:t>
            </w:r>
          </w:p>
        </w:tc>
        <w:tc>
          <w:tcPr>
            <w:tcW w:w="41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pacing w:val="-20"/>
                <w:sz w:val="28"/>
                <w:szCs w:val="28"/>
              </w:rPr>
            </w:pPr>
            <w:r>
              <w:rPr>
                <w:rFonts w:ascii="Times New Roman" w:hAnsi="Times New Roman" w:eastAsia="楷体_GB2312" w:cs="Times New Roman"/>
                <w:spacing w:val="-20"/>
                <w:sz w:val="28"/>
                <w:szCs w:val="28"/>
              </w:rPr>
              <w:t>福州大学</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副教授</w:t>
            </w:r>
          </w:p>
        </w:tc>
      </w:tr>
    </w:tbl>
    <w:p>
      <w:pPr>
        <w:rPr>
          <w:rFonts w:hint="eastAsia" w:ascii="宋体" w:hAnsi="宋体" w:eastAsia="黑体"/>
          <w:sz w:val="30"/>
          <w:szCs w:val="30"/>
        </w:rPr>
      </w:pPr>
    </w:p>
    <w:p>
      <w:pPr>
        <w:rPr>
          <w:rFonts w:ascii="宋体" w:hAnsi="宋体" w:eastAsia="黑体"/>
          <w:sz w:val="30"/>
          <w:szCs w:val="30"/>
        </w:rPr>
      </w:pPr>
      <w:r>
        <w:rPr>
          <w:rFonts w:hint="eastAsia" w:ascii="宋体" w:hAnsi="宋体" w:eastAsia="黑体"/>
          <w:sz w:val="30"/>
          <w:szCs w:val="30"/>
        </w:rPr>
        <w:t>四、重要学术任（兼）职</w:t>
      </w:r>
    </w:p>
    <w:tbl>
      <w:tblPr>
        <w:tblStyle w:val="10"/>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名     称</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pacing w:val="-20"/>
                <w:sz w:val="24"/>
                <w:szCs w:val="24"/>
              </w:rPr>
            </w:pPr>
            <w:r>
              <w:rPr>
                <w:rFonts w:ascii="Times New Roman" w:hAnsi="Times New Roman" w:eastAsia="楷体_GB2312" w:cs="Times New Roman"/>
                <w:spacing w:val="-20"/>
                <w:sz w:val="24"/>
                <w:szCs w:val="24"/>
              </w:rPr>
              <w:t>2014.7-至今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pacing w:val="-20"/>
                <w:sz w:val="24"/>
                <w:szCs w:val="24"/>
              </w:rPr>
            </w:pPr>
            <w:r>
              <w:rPr>
                <w:rFonts w:ascii="Times New Roman" w:hAnsi="Times New Roman" w:eastAsia="楷体_GB2312" w:cs="Times New Roman"/>
                <w:spacing w:val="-20"/>
                <w:sz w:val="24"/>
                <w:szCs w:val="24"/>
              </w:rPr>
              <w:t>福建省药学会药剂专业委员会</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委员</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923"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pacing w:val="-20"/>
                <w:sz w:val="24"/>
                <w:szCs w:val="24"/>
              </w:rPr>
            </w:pPr>
            <w:r>
              <w:rPr>
                <w:rFonts w:ascii="Times New Roman" w:hAnsi="Times New Roman" w:eastAsia="楷体_GB2312" w:cs="Times New Roman"/>
                <w:spacing w:val="-20"/>
                <w:sz w:val="24"/>
                <w:szCs w:val="24"/>
              </w:rPr>
              <w:t>2015.7-至今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pacing w:val="-20"/>
                <w:sz w:val="24"/>
                <w:szCs w:val="24"/>
              </w:rPr>
            </w:pPr>
            <w:r>
              <w:rPr>
                <w:rFonts w:ascii="Times New Roman" w:hAnsi="Times New Roman" w:eastAsia="楷体_GB2312" w:cs="Times New Roman"/>
                <w:spacing w:val="-20"/>
                <w:sz w:val="24"/>
                <w:szCs w:val="24"/>
              </w:rPr>
              <w:t>中国生物物理学会自由基生物学与自由基医学专业委员会</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青年委员</w:t>
            </w:r>
          </w:p>
        </w:tc>
      </w:tr>
    </w:tbl>
    <w:p>
      <w:pPr>
        <w:widowControl/>
        <w:jc w:val="left"/>
        <w:rPr>
          <w:rFonts w:ascii="宋体" w:hAnsi="宋体" w:eastAsia="黑体"/>
          <w:sz w:val="30"/>
          <w:szCs w:val="30"/>
        </w:rPr>
      </w:pPr>
      <w:r>
        <w:rPr>
          <w:rFonts w:hint="eastAsia" w:ascii="宋体" w:hAnsi="宋体" w:eastAsia="黑体"/>
          <w:sz w:val="30"/>
          <w:szCs w:val="30"/>
        </w:rPr>
        <w:t>五、重要科技奖项情况</w:t>
      </w:r>
    </w:p>
    <w:tbl>
      <w:tblPr>
        <w:tblStyle w:val="10"/>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487"/>
        <w:gridCol w:w="1636"/>
        <w:gridCol w:w="3428"/>
        <w:gridCol w:w="248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序号</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获奖时间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奖项名称</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奖励等级（排名）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35"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1</w:t>
            </w: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2009</w:t>
            </w:r>
          </w:p>
        </w:tc>
        <w:tc>
          <w:tcPr>
            <w:tcW w:w="3428"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上海市药学科技奖</w:t>
            </w:r>
          </w:p>
        </w:tc>
        <w:tc>
          <w:tcPr>
            <w:tcW w:w="2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一等奖（3）</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87"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2</w:t>
            </w: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2010</w:t>
            </w:r>
          </w:p>
        </w:tc>
        <w:tc>
          <w:tcPr>
            <w:tcW w:w="3428"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中国科学院院长奖</w:t>
            </w:r>
          </w:p>
        </w:tc>
        <w:tc>
          <w:tcPr>
            <w:tcW w:w="2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优秀奖（1）</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79"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3</w:t>
            </w: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2011</w:t>
            </w:r>
          </w:p>
        </w:tc>
        <w:tc>
          <w:tcPr>
            <w:tcW w:w="3428"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中国科学院百篇优秀博士论文</w:t>
            </w:r>
          </w:p>
        </w:tc>
        <w:tc>
          <w:tcPr>
            <w:tcW w:w="2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优秀奖（1）</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4</w:t>
            </w: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2013</w:t>
            </w:r>
          </w:p>
        </w:tc>
        <w:tc>
          <w:tcPr>
            <w:tcW w:w="3428"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上海市药学科技奖</w:t>
            </w:r>
          </w:p>
        </w:tc>
        <w:tc>
          <w:tcPr>
            <w:tcW w:w="2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一等奖（5）</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64"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5</w:t>
            </w: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2015</w:t>
            </w:r>
          </w:p>
        </w:tc>
        <w:tc>
          <w:tcPr>
            <w:tcW w:w="3428"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中国药学会科技奖</w:t>
            </w:r>
          </w:p>
        </w:tc>
        <w:tc>
          <w:tcPr>
            <w:tcW w:w="2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一等奖（5）</w:t>
            </w:r>
          </w:p>
        </w:tc>
      </w:tr>
    </w:tbl>
    <w:p>
      <w:pPr>
        <w:widowControl/>
        <w:jc w:val="left"/>
        <w:rPr>
          <w:rFonts w:ascii="宋体" w:hAnsi="宋体" w:eastAsia="黑体"/>
          <w:sz w:val="30"/>
          <w:szCs w:val="30"/>
        </w:rPr>
      </w:pPr>
      <w:r>
        <w:rPr>
          <w:rFonts w:hint="eastAsia" w:ascii="宋体" w:hAnsi="宋体" w:eastAsia="黑体"/>
          <w:sz w:val="30"/>
          <w:szCs w:val="30"/>
        </w:rPr>
        <w:t>六、获重大人才培养奖励计划、基金资助项目情况</w:t>
      </w:r>
    </w:p>
    <w:tbl>
      <w:tblPr>
        <w:tblStyle w:val="10"/>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550"/>
        <w:gridCol w:w="1584"/>
        <w:gridCol w:w="5904"/>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序号</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年度</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eastAsia="仿宋_GB2312"/>
                <w:sz w:val="28"/>
              </w:rPr>
            </w:pPr>
            <w:r>
              <w:rPr>
                <w:rFonts w:hint="eastAsia" w:ascii="宋体" w:hAnsi="宋体" w:eastAsia="仿宋_GB2312"/>
                <w:sz w:val="28"/>
              </w:rPr>
              <w:t>项目名称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139"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1</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2012</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中国科学院“优秀博士学位论文、院长奖获得者科研启动专项资金”：新型还原响应性阳离子聚合物共输送不同shRNA 药物降低肿瘤耐药性研究</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13"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2</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2012</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国家自然科学基金委员会青年科学基金项目（81102388）：还原响应性聚（β-氨基酯）衍生物共输送不同RNA 药物降低肿瘤耐药性研究</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3</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2016</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国家基金委自然科学基金面上项目（81571802）：智能响应成像型分子靶向/基因治疗联用纳米给药系统一体化诊疗EGFR突变型肺癌研究</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4</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2016</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福建省自然科学基金杰青项目（2016J06020）：基于循环肿瘤细胞的纳米药物：遏制肿瘤转移的前沿研究</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5</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2016</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福建省特支人才“双百计划”(青年拔尖创新人才)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6</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2017</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福州大学“旗山学者”奖励计划</w:t>
            </w:r>
          </w:p>
        </w:tc>
      </w:tr>
    </w:tbl>
    <w:p>
      <w:pPr>
        <w:widowControl/>
        <w:jc w:val="left"/>
        <w:rPr>
          <w:rFonts w:ascii="宋体" w:hAnsi="宋体"/>
        </w:rPr>
      </w:pPr>
      <w:r>
        <w:rPr>
          <w:rFonts w:hint="eastAsia" w:ascii="宋体" w:hAnsi="宋体" w:eastAsia="黑体"/>
          <w:sz w:val="30"/>
          <w:szCs w:val="30"/>
        </w:rPr>
        <w:t>七、主要科学技术成就和贡献</w:t>
      </w:r>
    </w:p>
    <w:tbl>
      <w:tblPr>
        <w:tblStyle w:val="10"/>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3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834" w:hRule="atLeast"/>
          <w:jc w:val="center"/>
        </w:trPr>
        <w:tc>
          <w:tcPr>
            <w:tcW w:w="9038" w:type="dxa"/>
            <w:tcBorders>
              <w:top w:val="single" w:color="auto" w:sz="4" w:space="0"/>
              <w:left w:val="single" w:color="auto" w:sz="4" w:space="0"/>
              <w:bottom w:val="single" w:color="auto" w:sz="4" w:space="0"/>
              <w:right w:val="single" w:color="auto" w:sz="4" w:space="0"/>
            </w:tcBorders>
          </w:tcPr>
          <w:p>
            <w:pPr>
              <w:pStyle w:val="2"/>
              <w:spacing w:afterLines="50" w:line="390" w:lineRule="exact"/>
              <w:ind w:firstLine="425"/>
              <w:rPr>
                <w:rFonts w:hAnsi="宋体"/>
                <w:spacing w:val="2"/>
              </w:rPr>
            </w:pPr>
            <w:r>
              <w:rPr>
                <w:rFonts w:hint="eastAsia" w:hAnsi="宋体"/>
                <w:spacing w:val="2"/>
              </w:rPr>
              <w:t>本栏目是评价被推荐人的重要依据。应详实、准确、客观地填写被推荐人从开始工作起至今为止，在学科发展、推动行业技术进步、科技成果应用或技术推广等方面作出的贡献。</w:t>
            </w:r>
          </w:p>
          <w:p>
            <w:pPr>
              <w:adjustRightInd w:val="0"/>
              <w:snapToGrid w:val="0"/>
              <w:spacing w:beforeLines="100" w:line="360" w:lineRule="auto"/>
              <w:ind w:firstLine="573"/>
              <w:rPr>
                <w:rFonts w:ascii="Times New Roman" w:hAnsi="Times New Roman" w:eastAsia="楷体_GB2312" w:cs="Times New Roman"/>
                <w:sz w:val="24"/>
                <w:szCs w:val="24"/>
              </w:rPr>
            </w:pPr>
            <w:r>
              <w:rPr>
                <w:rFonts w:ascii="Times New Roman" w:hAnsi="Times New Roman" w:eastAsia="楷体_GB2312" w:cs="Times New Roman"/>
                <w:sz w:val="24"/>
                <w:szCs w:val="24"/>
              </w:rPr>
              <w:t>申请者主要从事创新纳米药物递释系统的研究，至今已有11 年。已在</w:t>
            </w:r>
            <w:r>
              <w:rPr>
                <w:rFonts w:ascii="Times New Roman" w:hAnsi="Times New Roman" w:eastAsia="楷体_GB2312" w:cs="Times New Roman"/>
                <w:i/>
                <w:sz w:val="24"/>
                <w:szCs w:val="24"/>
              </w:rPr>
              <w:t>Biotechnol. Adv.</w:t>
            </w:r>
            <w:r>
              <w:rPr>
                <w:rFonts w:ascii="Times New Roman" w:hAnsi="Times New Roman" w:eastAsia="楷体_GB2312" w:cs="Times New Roman"/>
                <w:sz w:val="24"/>
                <w:szCs w:val="24"/>
              </w:rPr>
              <w:t>、</w:t>
            </w:r>
            <w:r>
              <w:rPr>
                <w:rFonts w:ascii="Times New Roman" w:hAnsi="Times New Roman" w:eastAsia="楷体_GB2312" w:cs="Times New Roman"/>
                <w:i/>
                <w:sz w:val="24"/>
                <w:szCs w:val="24"/>
              </w:rPr>
              <w:t>Drug Discov. Today</w:t>
            </w:r>
            <w:r>
              <w:rPr>
                <w:rFonts w:ascii="Times New Roman" w:hAnsi="Times New Roman" w:eastAsia="楷体_GB2312" w:cs="Times New Roman"/>
                <w:sz w:val="24"/>
                <w:szCs w:val="24"/>
              </w:rPr>
              <w:t>、</w:t>
            </w:r>
            <w:r>
              <w:rPr>
                <w:rFonts w:ascii="Times New Roman" w:hAnsi="Times New Roman" w:eastAsia="楷体_GB2312" w:cs="Times New Roman"/>
                <w:i/>
                <w:sz w:val="24"/>
                <w:szCs w:val="24"/>
              </w:rPr>
              <w:t>ACS Nano</w:t>
            </w:r>
            <w:r>
              <w:rPr>
                <w:rFonts w:ascii="Times New Roman" w:hAnsi="Times New Roman" w:eastAsia="楷体_GB2312" w:cs="Times New Roman"/>
                <w:sz w:val="24"/>
                <w:szCs w:val="24"/>
              </w:rPr>
              <w:t>、</w:t>
            </w:r>
            <w:r>
              <w:rPr>
                <w:rFonts w:ascii="Times New Roman" w:hAnsi="Times New Roman" w:eastAsia="楷体_GB2312" w:cs="Times New Roman"/>
                <w:i/>
                <w:sz w:val="24"/>
                <w:szCs w:val="24"/>
              </w:rPr>
              <w:t>Biomaterials、Nano Today</w:t>
            </w:r>
            <w:r>
              <w:rPr>
                <w:rFonts w:ascii="Times New Roman" w:hAnsi="Times New Roman" w:eastAsia="楷体_GB2312" w:cs="Times New Roman"/>
                <w:sz w:val="24"/>
                <w:szCs w:val="24"/>
              </w:rPr>
              <w:t>等国际重要学术期刊上发表SCI 论文60余篇，总影响因子&gt;380，第一作者及通讯作者34篇，累计影响因子&gt;200，论文已被引用1800 余次（</w:t>
            </w:r>
            <w:r>
              <w:rPr>
                <w:rFonts w:ascii="Times New Roman" w:hAnsi="Times New Roman" w:eastAsia="楷体_GB2312" w:cs="Times New Roman"/>
                <w:b/>
                <w:sz w:val="24"/>
                <w:szCs w:val="24"/>
              </w:rPr>
              <w:t>他引1662次，Web of Science检索</w:t>
            </w:r>
            <w:r>
              <w:rPr>
                <w:rFonts w:ascii="Times New Roman" w:hAnsi="Times New Roman" w:eastAsia="楷体_GB2312" w:cs="Times New Roman"/>
                <w:sz w:val="24"/>
                <w:szCs w:val="24"/>
              </w:rPr>
              <w:t>），</w:t>
            </w:r>
            <w:r>
              <w:rPr>
                <w:rFonts w:ascii="Times New Roman" w:hAnsi="Times New Roman" w:eastAsia="楷体_GB2312" w:cs="Times New Roman"/>
                <w:b/>
                <w:sz w:val="24"/>
                <w:szCs w:val="24"/>
              </w:rPr>
              <w:t>H指数为23</w:t>
            </w:r>
            <w:r>
              <w:rPr>
                <w:rFonts w:ascii="Times New Roman" w:hAnsi="Times New Roman" w:eastAsia="楷体_GB2312" w:cs="Times New Roman"/>
                <w:sz w:val="24"/>
                <w:szCs w:val="24"/>
              </w:rPr>
              <w:t>（截止至2017.10.27）。相关成果申请专利23件，已授权14件。</w:t>
            </w:r>
            <w:r>
              <w:rPr>
                <w:rFonts w:ascii="Times New Roman" w:hAnsi="Times New Roman" w:eastAsia="楷体_GB2312" w:cs="Times New Roman"/>
                <w:spacing w:val="2"/>
                <w:sz w:val="24"/>
                <w:szCs w:val="24"/>
              </w:rPr>
              <w:t>主持国家自然科学基金面上项目1项（智能响应成像型分子靶向/基因治疗联用纳米给药系统一体化诊疗EGFR突变型肺癌研究（81571802），2016.01-2019.12），国家自然科学基金青年项目1项，福建省杰出青年科学基金1项（基于循环肿瘤细胞的纳米药物：遏制肿瘤转移的前沿研究（2016J06020），2016.04-2019.04），以学术骨干参与两项国家重大科学研究计划项目（肺癌在体分子分型的新型纳米分子成像探针基础研究（2015CB931800），2015.1-2019.8），先后参与多项国家自然科学基金面上项目、“973”项目及国家重大新药创制项目等；获福建省第二批“青年拔尖人才（创新）”称号；获中国药学会科技一等奖（2015）、上海市药学科技一等奖（2013）、上海市药学科技一等奖（2009）、中科院百篇优秀博士论文（2011）、中科院院长奖优秀奖（2010）等奖项。先后受邀担任</w:t>
            </w:r>
            <w:r>
              <w:rPr>
                <w:rFonts w:ascii="Times New Roman" w:hAnsi="Times New Roman" w:eastAsia="楷体_GB2312" w:cs="Times New Roman"/>
                <w:i/>
                <w:spacing w:val="2"/>
                <w:sz w:val="24"/>
                <w:szCs w:val="24"/>
              </w:rPr>
              <w:t>RSC Advances</w:t>
            </w:r>
            <w:r>
              <w:rPr>
                <w:rFonts w:ascii="Times New Roman" w:hAnsi="Times New Roman" w:eastAsia="楷体_GB2312" w:cs="Times New Roman"/>
                <w:spacing w:val="2"/>
                <w:sz w:val="24"/>
                <w:szCs w:val="24"/>
              </w:rPr>
              <w:t>、</w:t>
            </w:r>
            <w:r>
              <w:rPr>
                <w:rFonts w:ascii="Times New Roman" w:hAnsi="Times New Roman" w:eastAsia="楷体_GB2312" w:cs="Times New Roman"/>
                <w:i/>
                <w:spacing w:val="2"/>
                <w:sz w:val="24"/>
                <w:szCs w:val="24"/>
              </w:rPr>
              <w:t>Analytical Methods</w:t>
            </w:r>
            <w:r>
              <w:rPr>
                <w:rFonts w:ascii="Times New Roman" w:hAnsi="Times New Roman" w:eastAsia="楷体_GB2312" w:cs="Times New Roman"/>
                <w:spacing w:val="2"/>
                <w:sz w:val="24"/>
                <w:szCs w:val="24"/>
              </w:rPr>
              <w:t>、</w:t>
            </w:r>
            <w:r>
              <w:rPr>
                <w:rFonts w:ascii="Times New Roman" w:hAnsi="Times New Roman" w:eastAsia="楷体_GB2312" w:cs="Times New Roman"/>
                <w:i/>
                <w:spacing w:val="2"/>
                <w:sz w:val="24"/>
                <w:szCs w:val="24"/>
              </w:rPr>
              <w:t>Pharmaceutical Nanotechnology</w:t>
            </w:r>
            <w:r>
              <w:rPr>
                <w:rFonts w:ascii="Times New Roman" w:hAnsi="Times New Roman" w:eastAsia="楷体_GB2312" w:cs="Times New Roman"/>
                <w:spacing w:val="2"/>
                <w:sz w:val="24"/>
                <w:szCs w:val="24"/>
              </w:rPr>
              <w:t>、</w:t>
            </w:r>
            <w:r>
              <w:rPr>
                <w:rFonts w:ascii="Times New Roman" w:hAnsi="Times New Roman" w:eastAsia="楷体_GB2312" w:cs="Times New Roman"/>
                <w:i/>
                <w:spacing w:val="2"/>
                <w:sz w:val="24"/>
                <w:szCs w:val="24"/>
              </w:rPr>
              <w:t>Current Drug Delivery</w:t>
            </w:r>
            <w:r>
              <w:rPr>
                <w:rFonts w:ascii="Times New Roman" w:hAnsi="Times New Roman" w:eastAsia="楷体_GB2312" w:cs="Times New Roman"/>
                <w:spacing w:val="2"/>
                <w:sz w:val="24"/>
                <w:szCs w:val="24"/>
              </w:rPr>
              <w:t>、</w:t>
            </w:r>
            <w:r>
              <w:rPr>
                <w:rFonts w:ascii="Times New Roman" w:hAnsi="Times New Roman" w:eastAsia="楷体_GB2312" w:cs="Times New Roman"/>
                <w:i/>
                <w:spacing w:val="2"/>
                <w:sz w:val="24"/>
                <w:szCs w:val="24"/>
              </w:rPr>
              <w:t>Biotechnology and Bioprocess Engineering</w:t>
            </w:r>
            <w:r>
              <w:rPr>
                <w:rFonts w:ascii="Times New Roman" w:hAnsi="Times New Roman" w:eastAsia="楷体_GB2312" w:cs="Times New Roman"/>
                <w:spacing w:val="2"/>
                <w:sz w:val="24"/>
                <w:szCs w:val="24"/>
              </w:rPr>
              <w:t>等多个国内外学术期刊的审稿人。指导（协助指导）多名硕、博研究生，获福建省药学会药剂专业委员会学术年会优秀论文一等奖、三等奖等奖项。</w:t>
            </w:r>
          </w:p>
          <w:p>
            <w:pPr>
              <w:adjustRightInd w:val="0"/>
              <w:snapToGrid w:val="0"/>
              <w:spacing w:line="360" w:lineRule="auto"/>
              <w:ind w:firstLine="570"/>
              <w:rPr>
                <w:rFonts w:ascii="Times New Roman" w:hAnsi="Times New Roman" w:eastAsia="楷体_GB2312" w:cs="Times New Roman"/>
                <w:sz w:val="24"/>
              </w:rPr>
            </w:pPr>
            <w:r>
              <w:rPr>
                <w:rFonts w:ascii="Times New Roman" w:hAnsi="Times New Roman" w:eastAsia="楷体_GB2312" w:cs="Times New Roman"/>
                <w:sz w:val="24"/>
              </w:rPr>
              <w:t>申请者应用药剂学、材料学、肿瘤分子生物学等多学科研究思路和方法，在抗肿瘤纳米药物递送载体的设计及其作用机制研究中取得了较系统的研究成果。主要学术成绩创新点及其科学意义有：</w:t>
            </w:r>
          </w:p>
          <w:p>
            <w:pPr>
              <w:spacing w:line="360" w:lineRule="auto"/>
              <w:rPr>
                <w:rFonts w:ascii="黑体" w:hAnsi="黑体" w:eastAsia="黑体" w:cs="Times New Roman"/>
                <w:b/>
                <w:sz w:val="24"/>
              </w:rPr>
            </w:pPr>
            <w:r>
              <w:rPr>
                <w:rFonts w:ascii="黑体" w:hAnsi="黑体" w:eastAsia="黑体" w:cs="Times New Roman"/>
                <w:b/>
                <w:sz w:val="24"/>
              </w:rPr>
              <w:t>（1）构建多种纳米药物递释系统用于抗肿瘤转移和逆转肿瘤耐药，并深入研究了其作用机理，为新型针对肿瘤特定发生发展分子机制的功能化纳米载体的设计开发提供了新思路。</w:t>
            </w:r>
          </w:p>
          <w:p>
            <w:pPr>
              <w:spacing w:afterLines="100" w:line="360" w:lineRule="auto"/>
              <w:ind w:firstLine="480" w:firstLineChars="200"/>
              <w:rPr>
                <w:rFonts w:ascii="Times New Roman" w:hAnsi="Times New Roman" w:eastAsia="楷体_GB2312" w:cs="Times New Roman"/>
                <w:sz w:val="24"/>
              </w:rPr>
            </w:pPr>
            <w:r>
              <w:rPr>
                <w:rFonts w:ascii="Times New Roman" w:hAnsi="Times New Roman" w:eastAsia="楷体_GB2312" w:cs="Times New Roman"/>
                <w:sz w:val="24"/>
              </w:rPr>
              <w:t>申请者针对纳米载药系统的结构特点及其在降低肿瘤MDR上具有潜在应用价值，设计具有不同理化特性的介孔二氧化硅纳米载药系统，选用阿霉素、喜树碱等抗肿瘤模型药物，选择乳腺癌典型耐药细胞株MCF-7/ADR，首次发现纳米载药系统的化学成分、粒径大小、孔径大小、药物释放速率等参数均能影响耐药细胞中的药物浓度、ATP酶活性、多药耐药转运蛋白、细胞凋亡相关蛋白等的表达，从而影响逆转肿瘤MDR的效果。</w:t>
            </w:r>
            <w:r>
              <w:rPr>
                <w:rFonts w:ascii="Times New Roman" w:hAnsi="Times New Roman" w:eastAsia="楷体_GB2312" w:cs="Times New Roman"/>
                <w:sz w:val="24"/>
                <w:u w:val="single"/>
              </w:rPr>
              <w:t>这一研究突破了传统的采用MDR相关酶活性抑制剂抑制外排的固有框架，创新性地利用纳米材料及其释药特性来影响胞内药物浓度以及耐药相关蛋白表达的策略，取得了纳米材料本身和载药系统协同逆转耐药的新效果</w:t>
            </w:r>
            <w:r>
              <w:rPr>
                <w:rFonts w:ascii="Times New Roman" w:hAnsi="Times New Roman" w:eastAsia="楷体_GB2312" w:cs="Times New Roman"/>
                <w:sz w:val="24"/>
              </w:rPr>
              <w:t>，我们的研究为采用纳米技术降低肿瘤多药耐药性提供重要参考价值。</w:t>
            </w:r>
            <w:r>
              <w:rPr>
                <w:rFonts w:ascii="Times New Roman" w:hAnsi="Times New Roman" w:eastAsia="楷体_GB2312" w:cs="Times New Roman"/>
                <w:b/>
                <w:sz w:val="24"/>
                <w:u w:val="single"/>
              </w:rPr>
              <w:t>由于研究的重要性和新颖性，我们的研究成果已被大量引用（两篇Web of Science高被引论文）</w:t>
            </w:r>
            <w:r>
              <w:rPr>
                <w:rFonts w:ascii="Times New Roman" w:hAnsi="Times New Roman" w:eastAsia="楷体_GB2312" w:cs="Times New Roman"/>
                <w:sz w:val="24"/>
              </w:rPr>
              <w:t>，其中</w:t>
            </w:r>
            <w:r>
              <w:rPr>
                <w:rFonts w:ascii="Times New Roman" w:hAnsi="Times New Roman" w:eastAsia="楷体_GB2312" w:cs="Times New Roman"/>
                <w:color w:val="000000"/>
                <w:sz w:val="24"/>
              </w:rPr>
              <w:t>发表在</w:t>
            </w:r>
            <w:r>
              <w:rPr>
                <w:rFonts w:ascii="Times New Roman" w:hAnsi="Times New Roman" w:eastAsia="楷体_GB2312" w:cs="Times New Roman"/>
                <w:b/>
                <w:i/>
                <w:sz w:val="24"/>
              </w:rPr>
              <w:t>ACS Nano</w:t>
            </w:r>
            <w:r>
              <w:rPr>
                <w:rFonts w:ascii="Times New Roman" w:hAnsi="Times New Roman" w:eastAsia="楷体_GB2312" w:cs="Times New Roman"/>
                <w:b/>
                <w:sz w:val="24"/>
              </w:rPr>
              <w:t xml:space="preserve"> 5 (2011) 9788-9798</w:t>
            </w:r>
            <w:r>
              <w:rPr>
                <w:rFonts w:ascii="Times New Roman" w:hAnsi="Times New Roman" w:eastAsia="楷体_GB2312" w:cs="Times New Roman"/>
                <w:sz w:val="24"/>
              </w:rPr>
              <w:t>上的工作被</w:t>
            </w:r>
            <w:r>
              <w:rPr>
                <w:rFonts w:ascii="Times New Roman" w:hAnsi="Times New Roman" w:eastAsia="楷体_GB2312" w:cs="Times New Roman"/>
                <w:i/>
                <w:sz w:val="24"/>
              </w:rPr>
              <w:t xml:space="preserve">Chem. Rev. </w:t>
            </w:r>
            <w:r>
              <w:rPr>
                <w:rFonts w:ascii="Times New Roman" w:hAnsi="Times New Roman" w:eastAsia="楷体_GB2312" w:cs="Times New Roman"/>
                <w:sz w:val="24"/>
              </w:rPr>
              <w:t>115 (2015) 3388-3432、</w:t>
            </w:r>
            <w:r>
              <w:rPr>
                <w:rFonts w:ascii="Times New Roman" w:hAnsi="Times New Roman" w:eastAsia="楷体_GB2312" w:cs="Times New Roman"/>
                <w:i/>
                <w:sz w:val="24"/>
              </w:rPr>
              <w:t>Accounts Chem. Res.</w:t>
            </w:r>
            <w:r>
              <w:rPr>
                <w:rFonts w:ascii="Times New Roman" w:hAnsi="Times New Roman" w:eastAsia="楷体_GB2312" w:cs="Times New Roman"/>
                <w:sz w:val="24"/>
              </w:rPr>
              <w:t xml:space="preserve"> 47 (2014) 125-137等著名期刊引用，并评论我们是</w:t>
            </w:r>
            <w:r>
              <w:rPr>
                <w:rFonts w:ascii="Times New Roman" w:hAnsi="Times New Roman" w:eastAsia="楷体_GB2312" w:cs="Times New Roman"/>
                <w:sz w:val="24"/>
                <w:u w:val="single"/>
              </w:rPr>
              <w:t>“通过不同的蚀刻时间灵活调控孔径（从3.2 nm-10 nm），从而有效控制药物释放速率”</w:t>
            </w:r>
            <w:r>
              <w:rPr>
                <w:rFonts w:ascii="Times New Roman" w:hAnsi="Times New Roman" w:eastAsia="楷体_GB2312" w:cs="Times New Roman"/>
                <w:sz w:val="24"/>
              </w:rPr>
              <w:t>。发表在</w:t>
            </w:r>
            <w:r>
              <w:rPr>
                <w:rStyle w:val="7"/>
                <w:rFonts w:ascii="Times New Roman" w:hAnsi="Times New Roman" w:eastAsia="楷体_GB2312" w:cs="Times New Roman"/>
                <w:i/>
                <w:iCs/>
                <w:sz w:val="24"/>
              </w:rPr>
              <w:t>Biomaterials</w:t>
            </w:r>
            <w:r>
              <w:rPr>
                <w:rStyle w:val="7"/>
                <w:rFonts w:ascii="Times New Roman" w:hAnsi="Times New Roman" w:eastAsia="楷体_GB2312" w:cs="Times New Roman"/>
                <w:sz w:val="24"/>
              </w:rPr>
              <w:t xml:space="preserve"> </w:t>
            </w:r>
            <w:r>
              <w:rPr>
                <w:rFonts w:ascii="Times New Roman" w:hAnsi="Times New Roman" w:eastAsia="楷体_GB2312" w:cs="Times New Roman"/>
                <w:b/>
                <w:sz w:val="24"/>
              </w:rPr>
              <w:t>32 (2011) 1738-1747</w:t>
            </w:r>
            <w:r>
              <w:rPr>
                <w:rFonts w:ascii="Times New Roman" w:hAnsi="Times New Roman" w:eastAsia="楷体_GB2312" w:cs="Times New Roman"/>
                <w:sz w:val="24"/>
              </w:rPr>
              <w:t>上的工作被</w:t>
            </w:r>
            <w:r>
              <w:rPr>
                <w:rFonts w:ascii="Times New Roman" w:hAnsi="Times New Roman" w:eastAsia="楷体_GB2312" w:cs="Times New Roman"/>
                <w:i/>
                <w:sz w:val="24"/>
              </w:rPr>
              <w:t>Adv. Drug Deliver. Rev.</w:t>
            </w:r>
            <w:r>
              <w:rPr>
                <w:rFonts w:ascii="Times New Roman" w:hAnsi="Times New Roman" w:eastAsia="楷体_GB2312" w:cs="Times New Roman"/>
                <w:sz w:val="24"/>
              </w:rPr>
              <w:t xml:space="preserve"> 65 (2013) 689-702 以及</w:t>
            </w:r>
            <w:r>
              <w:rPr>
                <w:rFonts w:ascii="Times New Roman" w:hAnsi="Times New Roman" w:eastAsia="楷体_GB2312" w:cs="Times New Roman"/>
                <w:i/>
                <w:sz w:val="24"/>
              </w:rPr>
              <w:t>Adv. Drug Deliver. Rev.</w:t>
            </w:r>
            <w:r>
              <w:rPr>
                <w:rFonts w:ascii="Times New Roman" w:hAnsi="Times New Roman" w:eastAsia="楷体_GB2312" w:cs="Times New Roman"/>
                <w:sz w:val="24"/>
              </w:rPr>
              <w:t xml:space="preserve"> 65 (2013) 1784-1802等文章引用，并强调</w:t>
            </w:r>
            <w:r>
              <w:rPr>
                <w:rFonts w:ascii="Times New Roman" w:hAnsi="Times New Roman" w:eastAsia="楷体_GB2312" w:cs="Times New Roman"/>
                <w:sz w:val="24"/>
                <w:u w:val="single"/>
              </w:rPr>
              <w:t>“寻找具有‘药理活性’的纳米材料是逆转肿瘤耐药的有效方法；在肿瘤低pH条件下选择性释放药物可有效提高药物在靶细胞内部的释放，逆转耐药”</w:t>
            </w:r>
            <w:r>
              <w:rPr>
                <w:rFonts w:ascii="Times New Roman" w:hAnsi="Times New Roman" w:eastAsia="楷体_GB2312" w:cs="Times New Roman"/>
                <w:sz w:val="24"/>
              </w:rPr>
              <w:t>。</w:t>
            </w:r>
            <w:r>
              <w:rPr>
                <w:rFonts w:ascii="Times New Roman" w:hAnsi="Times New Roman" w:eastAsia="楷体_GB2312" w:cs="Times New Roman"/>
                <w:i/>
                <w:sz w:val="24"/>
              </w:rPr>
              <w:t>Nano Today</w:t>
            </w:r>
            <w:r>
              <w:rPr>
                <w:rFonts w:ascii="Times New Roman" w:hAnsi="Times New Roman" w:eastAsia="楷体_GB2312" w:cs="Times New Roman"/>
                <w:sz w:val="24"/>
              </w:rPr>
              <w:t xml:space="preserve"> 8 (2013) 313-331也评论我们发表在</w:t>
            </w:r>
            <w:r>
              <w:rPr>
                <w:rFonts w:ascii="Times New Roman" w:hAnsi="Times New Roman" w:eastAsia="楷体_GB2312" w:cs="Times New Roman"/>
                <w:b/>
                <w:i/>
                <w:sz w:val="24"/>
              </w:rPr>
              <w:t>Nanoscale</w:t>
            </w:r>
            <w:r>
              <w:rPr>
                <w:rFonts w:ascii="Times New Roman" w:hAnsi="Times New Roman" w:eastAsia="楷体_GB2312" w:cs="Times New Roman"/>
                <w:b/>
                <w:sz w:val="24"/>
              </w:rPr>
              <w:t xml:space="preserve"> 3 (2011) 4314-4322</w:t>
            </w:r>
            <w:r>
              <w:rPr>
                <w:rFonts w:ascii="Times New Roman" w:hAnsi="Times New Roman" w:eastAsia="楷体_GB2312" w:cs="Times New Roman"/>
                <w:sz w:val="24"/>
              </w:rPr>
              <w:t>的工作为</w:t>
            </w:r>
            <w:r>
              <w:rPr>
                <w:rFonts w:ascii="Times New Roman" w:hAnsi="Times New Roman" w:eastAsia="楷体_GB2312" w:cs="Times New Roman"/>
                <w:sz w:val="24"/>
                <w:u w:val="single"/>
              </w:rPr>
              <w:t>“首次发现介孔二氧化硅纳米粒自身具有抑制P-gp的作用”</w:t>
            </w:r>
            <w:r>
              <w:rPr>
                <w:rFonts w:ascii="Times New Roman" w:hAnsi="Times New Roman" w:eastAsia="楷体_GB2312" w:cs="Times New Roman"/>
                <w:sz w:val="24"/>
              </w:rPr>
              <w:t>。这些研究成果是</w:t>
            </w:r>
            <w:r>
              <w:rPr>
                <w:rFonts w:ascii="Times New Roman" w:hAnsi="Times New Roman" w:eastAsia="楷体_GB2312" w:cs="Times New Roman"/>
                <w:b/>
                <w:sz w:val="24"/>
                <w:u w:val="single"/>
              </w:rPr>
              <w:t>2015年中国药学会科学技术奖一等奖“改善肿瘤治疗效果的新型药物递释系统研究”</w:t>
            </w:r>
            <w:r>
              <w:rPr>
                <w:rFonts w:ascii="Times New Roman" w:hAnsi="Times New Roman" w:eastAsia="楷体_GB2312" w:cs="Times New Roman"/>
                <w:sz w:val="24"/>
              </w:rPr>
              <w:t>和</w:t>
            </w:r>
            <w:r>
              <w:rPr>
                <w:rFonts w:ascii="Times New Roman" w:hAnsi="Times New Roman" w:eastAsia="楷体_GB2312" w:cs="Times New Roman"/>
                <w:b/>
                <w:sz w:val="24"/>
                <w:u w:val="single"/>
              </w:rPr>
              <w:t>2013年上海市药学科技一等奖“提高耐药肿瘤治疗效果的新型纳米载药系统研究”</w:t>
            </w:r>
            <w:r>
              <w:rPr>
                <w:rFonts w:ascii="Times New Roman" w:hAnsi="Times New Roman" w:eastAsia="楷体_GB2312" w:cs="Times New Roman"/>
                <w:sz w:val="24"/>
              </w:rPr>
              <w:t>的重要组成部分。</w:t>
            </w:r>
          </w:p>
          <w:p>
            <w:pPr>
              <w:adjustRightInd w:val="0"/>
              <w:snapToGrid w:val="0"/>
              <w:spacing w:line="360" w:lineRule="auto"/>
              <w:ind w:firstLine="570"/>
              <w:rPr>
                <w:rFonts w:ascii="Times New Roman" w:hAnsi="Times New Roman" w:eastAsia="楷体_GB2312" w:cs="Times New Roman"/>
                <w:sz w:val="24"/>
              </w:rPr>
            </w:pPr>
            <w:r>
              <w:rPr>
                <w:rFonts w:ascii="Times New Roman" w:hAnsi="Times New Roman" w:eastAsia="楷体_GB2312" w:cs="Times New Roman"/>
                <w:sz w:val="24"/>
              </w:rPr>
              <w:t>针对术后转移根源CTCs，构建新型CTCs靶向纳米药物，下调CTCs活性，干扰CTCs与血管内皮间的粘附，从而有效遏制肿瘤转移。申请者采用介孔二氧化硅纳米粒作为载体，装载米非司酮（MIF），并与上皮细胞粘附分子抗体（aEpCAM）偶联，利用aEpCAM对CTCs的特异性识别作用主动靶向到CTCs，再利用aEpCAM和MIF对CTCs的调控作用抑制CTCs的活性，从而达到从根源上预防肿瘤转移的目的（</w:t>
            </w:r>
            <w:r>
              <w:rPr>
                <w:rFonts w:ascii="Times New Roman" w:hAnsi="Times New Roman" w:eastAsia="楷体_GB2312" w:cs="Times New Roman"/>
                <w:b/>
                <w:i/>
                <w:sz w:val="24"/>
              </w:rPr>
              <w:t xml:space="preserve">Small </w:t>
            </w:r>
            <w:r>
              <w:rPr>
                <w:rFonts w:ascii="Times New Roman" w:hAnsi="Times New Roman" w:eastAsia="楷体_GB2312" w:cs="Times New Roman"/>
                <w:b/>
                <w:sz w:val="24"/>
              </w:rPr>
              <w:t>12 (2016) 2595-2608</w:t>
            </w:r>
            <w:r>
              <w:rPr>
                <w:rFonts w:ascii="Times New Roman" w:hAnsi="Times New Roman" w:eastAsia="楷体_GB2312" w:cs="Times New Roman"/>
                <w:sz w:val="24"/>
              </w:rPr>
              <w:t>）。此外，申请者还采用双抗体及双适配体修饰纳米载体，进一步提高纳米药物对CTCs的选择性，有效调控CTCs活性（</w:t>
            </w:r>
            <w:r>
              <w:rPr>
                <w:rFonts w:ascii="Times New Roman" w:hAnsi="Times New Roman" w:eastAsia="楷体_GB2312" w:cs="Times New Roman"/>
                <w:b/>
                <w:i/>
                <w:sz w:val="24"/>
              </w:rPr>
              <w:t xml:space="preserve">Nanoscale </w:t>
            </w:r>
            <w:r>
              <w:rPr>
                <w:rFonts w:ascii="Times New Roman" w:hAnsi="Times New Roman" w:eastAsia="楷体_GB2312" w:cs="Times New Roman"/>
                <w:b/>
                <w:sz w:val="24"/>
                <w:szCs w:val="24"/>
              </w:rPr>
              <w:t>9 (2017) 5624-5640</w:t>
            </w:r>
            <w:r>
              <w:rPr>
                <w:rFonts w:ascii="Times New Roman" w:hAnsi="Times New Roman" w:eastAsia="楷体_GB2312" w:cs="Times New Roman"/>
                <w:sz w:val="24"/>
              </w:rPr>
              <w:t>）。申请者</w:t>
            </w:r>
            <w:r>
              <w:rPr>
                <w:rFonts w:ascii="Times New Roman" w:hAnsi="Times New Roman" w:eastAsia="楷体_GB2312" w:cs="Times New Roman"/>
                <w:sz w:val="24"/>
                <w:u w:val="single"/>
              </w:rPr>
              <w:t>主持的课题“基于循环肿瘤细胞的纳米药物：遏制肿瘤转移的前沿研究”获得了福建省杰出青年科学基金的资助</w:t>
            </w:r>
            <w:r>
              <w:rPr>
                <w:rFonts w:ascii="Times New Roman" w:hAnsi="Times New Roman" w:eastAsia="楷体_GB2312" w:cs="Times New Roman"/>
                <w:sz w:val="24"/>
              </w:rPr>
              <w:t>。由于申请者在这一领域的创新性贡献，受</w:t>
            </w:r>
            <w:r>
              <w:rPr>
                <w:rFonts w:ascii="Times New Roman" w:hAnsi="Times New Roman" w:eastAsia="楷体_GB2312" w:cs="Times New Roman"/>
                <w:i/>
                <w:sz w:val="24"/>
              </w:rPr>
              <w:t>Biotechnol. Adv</w:t>
            </w:r>
            <w:r>
              <w:rPr>
                <w:rFonts w:ascii="Times New Roman" w:hAnsi="Times New Roman" w:eastAsia="楷体_GB2312" w:cs="Times New Roman"/>
                <w:sz w:val="24"/>
              </w:rPr>
              <w:t>杂志主编的邀请撰写了题为“基于纳米技术的智能药物设计用于肿瘤转移治疗”的综述（</w:t>
            </w:r>
            <w:r>
              <w:rPr>
                <w:rFonts w:ascii="Times New Roman" w:hAnsi="Times New Roman" w:eastAsia="楷体_GB2312" w:cs="Times New Roman"/>
                <w:b/>
                <w:i/>
                <w:sz w:val="24"/>
              </w:rPr>
              <w:t>Biotechnol. Adv.</w:t>
            </w:r>
            <w:r>
              <w:rPr>
                <w:rFonts w:ascii="Times New Roman" w:hAnsi="Times New Roman" w:eastAsia="楷体_GB2312" w:cs="Times New Roman"/>
                <w:b/>
                <w:sz w:val="24"/>
              </w:rPr>
              <w:t xml:space="preserve"> 32 (2014) 761-777</w:t>
            </w:r>
            <w:r>
              <w:rPr>
                <w:rFonts w:ascii="Times New Roman" w:hAnsi="Times New Roman" w:eastAsia="楷体_GB2312" w:cs="Times New Roman"/>
                <w:sz w:val="24"/>
              </w:rPr>
              <w:t>），</w:t>
            </w:r>
            <w:r>
              <w:rPr>
                <w:rFonts w:ascii="Times New Roman" w:hAnsi="Times New Roman" w:eastAsia="楷体_GB2312" w:cs="Times New Roman"/>
                <w:sz w:val="24"/>
                <w:u w:val="single"/>
              </w:rPr>
              <w:t>在2014年初发表后至2014年12月9日，就被下载了3173次之多（Elsevier Alticle’s Usage Report）。截止目前，Web of Science查询该论文已被引用55次</w:t>
            </w:r>
            <w:r>
              <w:rPr>
                <w:rFonts w:ascii="Times New Roman" w:hAnsi="Times New Roman" w:eastAsia="楷体_GB2312" w:cs="Times New Roman"/>
                <w:sz w:val="24"/>
              </w:rPr>
              <w:t>。</w:t>
            </w:r>
          </w:p>
          <w:p>
            <w:pPr>
              <w:spacing w:beforeLines="100" w:afterLines="50" w:line="360" w:lineRule="auto"/>
              <w:rPr>
                <w:rFonts w:ascii="黑体" w:hAnsi="Calibri" w:eastAsia="黑体" w:cs="Calibri"/>
                <w:b/>
                <w:color w:val="000000"/>
                <w:sz w:val="24"/>
              </w:rPr>
            </w:pPr>
            <w:r>
              <w:rPr>
                <w:rFonts w:hint="eastAsia" w:ascii="黑体" w:hAnsi="Calibri" w:eastAsia="黑体" w:cs="Calibri"/>
                <w:b/>
                <w:color w:val="000000"/>
                <w:sz w:val="24"/>
              </w:rPr>
              <w:t>（2）构建靶向纳米载药系统，并研究其改善药物功效的作用机理，为新型难溶性药物制剂开发以及肿瘤靶向给药系统的研发提供新视觉和新思路</w:t>
            </w:r>
          </w:p>
          <w:p>
            <w:pPr>
              <w:spacing w:afterLines="100" w:line="360" w:lineRule="auto"/>
              <w:ind w:firstLine="480" w:firstLineChars="200"/>
              <w:rPr>
                <w:rFonts w:ascii="Times New Roman" w:hAnsi="Times New Roman" w:eastAsia="楷体_GB2312" w:cs="Times New Roman"/>
                <w:color w:val="000000"/>
                <w:sz w:val="24"/>
              </w:rPr>
            </w:pPr>
            <w:r>
              <w:rPr>
                <w:rFonts w:ascii="Times New Roman" w:hAnsi="Times New Roman" w:eastAsia="楷体_GB2312" w:cs="Times New Roman"/>
                <w:color w:val="000000"/>
                <w:sz w:val="24"/>
              </w:rPr>
              <w:t>目前临床使用的抗肿瘤化疗药物大多存在水溶性差、对肿瘤组织靶向性差，生物利用度低等缺点。申请者通过构建多种新型纳米药物载体改变药物的体内分布、控制药物的释放速度、增加药物的水溶性、降低药物的毒副作用和提高药物的生物利用度等，从而克服传统药物选择性差、成药性差、和毒副作用大等关键问题，提高疗效和安全性。此外，通过改变药物剂型可进一步改变药物的给药方式、药物作用机理等，进一步拓宽药物的应用范围。这些研究成果是</w:t>
            </w:r>
            <w:r>
              <w:rPr>
                <w:rFonts w:ascii="Times New Roman" w:hAnsi="Times New Roman" w:eastAsia="楷体_GB2312" w:cs="Times New Roman"/>
                <w:b/>
                <w:color w:val="000000"/>
                <w:sz w:val="24"/>
                <w:u w:val="single"/>
              </w:rPr>
              <w:t>2015年中国药学会科学技术奖一等奖“改善肿瘤治疗效果的新型药物递释系统研究”以及2013年上海市药学科技一等奖“提高耐药肿瘤治疗效果的新型纳米载药系统研究”</w:t>
            </w:r>
            <w:r>
              <w:rPr>
                <w:rFonts w:ascii="Times New Roman" w:hAnsi="Times New Roman" w:eastAsia="楷体_GB2312" w:cs="Times New Roman"/>
                <w:color w:val="000000"/>
                <w:sz w:val="24"/>
                <w:u w:val="single"/>
              </w:rPr>
              <w:t>的重要组成部分</w:t>
            </w:r>
            <w:r>
              <w:rPr>
                <w:rFonts w:ascii="Times New Roman" w:hAnsi="Times New Roman" w:eastAsia="楷体_GB2312" w:cs="Times New Roman"/>
                <w:color w:val="000000"/>
                <w:sz w:val="24"/>
              </w:rPr>
              <w:t>。</w:t>
            </w:r>
          </w:p>
          <w:p>
            <w:pPr>
              <w:spacing w:line="360" w:lineRule="auto"/>
              <w:ind w:firstLine="480" w:firstLineChars="200"/>
              <w:rPr>
                <w:rFonts w:ascii="Calibri" w:hAnsi="Calibri" w:eastAsia="楷体_GB2312" w:cs="Calibri"/>
                <w:sz w:val="24"/>
                <w:u w:val="single"/>
              </w:rPr>
            </w:pPr>
            <w:r>
              <w:rPr>
                <w:rFonts w:ascii="Times New Roman" w:hAnsi="Times New Roman" w:eastAsia="楷体_GB2312" w:cs="Times New Roman"/>
                <w:sz w:val="24"/>
              </w:rPr>
              <w:t>采用叶酸、适配体等配体修饰PAMAM、MSN等纳米材料，并包载熊果酸、黄岑苷、阿霉素、光敏剂RB等，显著提高了药物对肿瘤细胞的选择性，提高疗效，降低毒副作用。首次采用壳聚糖包载光敏剂RB用于肿瘤的声动力治疗，显著提高了RB在肿瘤组织中的富集（</w:t>
            </w:r>
            <w:r>
              <w:rPr>
                <w:rFonts w:ascii="Times New Roman" w:hAnsi="Times New Roman" w:eastAsia="楷体_GB2312" w:cs="Times New Roman"/>
                <w:b/>
                <w:i/>
                <w:sz w:val="24"/>
              </w:rPr>
              <w:t>RSC Adv.</w:t>
            </w:r>
            <w:r>
              <w:rPr>
                <w:rFonts w:ascii="Times New Roman" w:hAnsi="Times New Roman" w:eastAsia="楷体_GB2312" w:cs="Times New Roman"/>
                <w:sz w:val="24"/>
              </w:rPr>
              <w:t xml:space="preserve"> </w:t>
            </w:r>
            <w:r>
              <w:rPr>
                <w:rFonts w:ascii="Times New Roman" w:hAnsi="Times New Roman" w:eastAsia="楷体_GB2312" w:cs="Times New Roman"/>
                <w:b/>
                <w:sz w:val="24"/>
              </w:rPr>
              <w:t>5 (2015) 17915-17923</w:t>
            </w:r>
            <w:r>
              <w:rPr>
                <w:rFonts w:ascii="Times New Roman" w:hAnsi="Times New Roman" w:eastAsia="楷体_GB2312" w:cs="Times New Roman"/>
                <w:sz w:val="24"/>
              </w:rPr>
              <w:t>）。</w:t>
            </w:r>
            <w:r>
              <w:rPr>
                <w:rFonts w:ascii="Times New Roman" w:hAnsi="Times New Roman" w:eastAsia="楷体_GB2312" w:cs="Times New Roman"/>
                <w:sz w:val="24"/>
                <w:u w:val="single"/>
              </w:rPr>
              <w:t>该工作被发表在</w:t>
            </w:r>
            <w:r>
              <w:rPr>
                <w:rFonts w:ascii="Times New Roman" w:hAnsi="Times New Roman" w:eastAsia="楷体_GB2312" w:cs="Times New Roman"/>
                <w:i/>
                <w:sz w:val="24"/>
                <w:u w:val="single"/>
              </w:rPr>
              <w:t xml:space="preserve">Adv. Mater. </w:t>
            </w:r>
            <w:r>
              <w:rPr>
                <w:rFonts w:ascii="Times New Roman" w:hAnsi="Times New Roman" w:eastAsia="楷体_GB2312" w:cs="Times New Roman"/>
                <w:sz w:val="24"/>
                <w:u w:val="single"/>
              </w:rPr>
              <w:t>28 (2016) 8097-8129和</w:t>
            </w:r>
            <w:r>
              <w:rPr>
                <w:rFonts w:ascii="Times New Roman" w:hAnsi="Times New Roman" w:eastAsia="楷体_GB2312" w:cs="Times New Roman"/>
                <w:i/>
                <w:sz w:val="24"/>
                <w:u w:val="single"/>
              </w:rPr>
              <w:t>RSC Adv.</w:t>
            </w:r>
            <w:r>
              <w:rPr>
                <w:rFonts w:ascii="Times New Roman" w:hAnsi="Times New Roman" w:eastAsia="楷体_GB2312" w:cs="Times New Roman"/>
                <w:sz w:val="24"/>
                <w:u w:val="single"/>
              </w:rPr>
              <w:t xml:space="preserve"> 6 (2016) 50697-50705的综述文章大篇幅的引用，评论纳米技术在提高声敏剂的肿瘤组织选择性中的具有巨大的应用潜力。</w:t>
            </w:r>
            <w:r>
              <w:rPr>
                <w:rFonts w:ascii="Times New Roman" w:hAnsi="Times New Roman" w:eastAsia="楷体_GB2312" w:cs="Times New Roman"/>
                <w:sz w:val="24"/>
              </w:rPr>
              <w:t>首次采用适配体修饰介孔二氧化硅纳米粒用于阿霉素的递送（</w:t>
            </w:r>
            <w:r>
              <w:rPr>
                <w:rFonts w:ascii="Times New Roman" w:hAnsi="Times New Roman" w:eastAsia="楷体_GB2312" w:cs="Times New Roman"/>
                <w:b/>
                <w:i/>
                <w:sz w:val="24"/>
              </w:rPr>
              <w:t>Eur. J. Pharm. Sci.</w:t>
            </w:r>
            <w:r>
              <w:rPr>
                <w:rFonts w:ascii="Times New Roman" w:hAnsi="Times New Roman" w:eastAsia="楷体_GB2312" w:cs="Times New Roman"/>
                <w:sz w:val="24"/>
              </w:rPr>
              <w:t xml:space="preserve"> </w:t>
            </w:r>
            <w:r>
              <w:rPr>
                <w:rFonts w:ascii="Times New Roman" w:hAnsi="Times New Roman" w:eastAsia="楷体_GB2312" w:cs="Times New Roman"/>
                <w:b/>
                <w:sz w:val="24"/>
              </w:rPr>
              <w:t>83 (2016) 28-35</w:t>
            </w:r>
            <w:r>
              <w:rPr>
                <w:rFonts w:ascii="Times New Roman" w:hAnsi="Times New Roman" w:eastAsia="楷体_GB2312" w:cs="Times New Roman"/>
                <w:sz w:val="24"/>
              </w:rPr>
              <w:t>），</w:t>
            </w:r>
            <w:r>
              <w:rPr>
                <w:rFonts w:ascii="Times New Roman" w:hAnsi="Times New Roman" w:eastAsia="楷体_GB2312" w:cs="Times New Roman"/>
                <w:sz w:val="24"/>
                <w:u w:val="single"/>
              </w:rPr>
              <w:t>该工作已被他引16次，</w:t>
            </w:r>
            <w:r>
              <w:rPr>
                <w:rFonts w:ascii="Times New Roman" w:hAnsi="Times New Roman" w:eastAsia="楷体_GB2312" w:cs="Times New Roman"/>
                <w:b/>
                <w:sz w:val="24"/>
                <w:u w:val="single"/>
              </w:rPr>
              <w:t>为Web of Science高被引论文</w:t>
            </w:r>
            <w:r>
              <w:rPr>
                <w:rFonts w:ascii="Times New Roman" w:hAnsi="Times New Roman" w:eastAsia="楷体_GB2312" w:cs="Times New Roman"/>
                <w:sz w:val="24"/>
              </w:rPr>
              <w:t>。采用适配体修饰的壳聚糖插入到脂质体内部形成复合物，可靶向输送包载的药物厄洛替尼至EGFR突变型肺癌中，为基于肺癌分子分型的分子靶向药物的用药准确性和</w:t>
            </w:r>
            <w:r>
              <w:rPr>
                <w:rFonts w:ascii="Times New Roman" w:hAnsi="Times New Roman" w:eastAsia="楷体_GB2312" w:cs="Times New Roman"/>
                <w:color w:val="000000"/>
                <w:sz w:val="24"/>
              </w:rPr>
              <w:t>疗效做出一定的贡献</w:t>
            </w:r>
            <w:r>
              <w:rPr>
                <w:rFonts w:ascii="Times New Roman" w:hAnsi="Times New Roman" w:eastAsia="楷体_GB2312" w:cs="Times New Roman"/>
                <w:bCs/>
                <w:sz w:val="24"/>
              </w:rPr>
              <w:t>。</w:t>
            </w:r>
            <w:r>
              <w:rPr>
                <w:rFonts w:ascii="Times New Roman" w:hAnsi="Times New Roman" w:eastAsia="楷体_GB2312" w:cs="Times New Roman"/>
                <w:sz w:val="24"/>
                <w:u w:val="single"/>
              </w:rPr>
              <w:t>该工作一经发表（</w:t>
            </w:r>
            <w:r>
              <w:rPr>
                <w:rFonts w:ascii="Times New Roman" w:hAnsi="Times New Roman" w:eastAsia="楷体_GB2312" w:cs="Times New Roman"/>
                <w:b/>
                <w:i/>
                <w:sz w:val="24"/>
                <w:u w:val="single"/>
              </w:rPr>
              <w:t>AAPS J</w:t>
            </w:r>
            <w:r>
              <w:rPr>
                <w:rFonts w:ascii="Times New Roman" w:hAnsi="Times New Roman" w:eastAsia="楷体_GB2312" w:cs="Times New Roman"/>
                <w:sz w:val="24"/>
                <w:u w:val="single"/>
              </w:rPr>
              <w:t xml:space="preserve">. </w:t>
            </w:r>
            <w:r>
              <w:rPr>
                <w:rFonts w:ascii="Times New Roman" w:hAnsi="Times New Roman" w:eastAsia="楷体_GB2312" w:cs="Times New Roman"/>
                <w:b/>
                <w:color w:val="000000"/>
                <w:sz w:val="24"/>
                <w:u w:val="single"/>
              </w:rPr>
              <w:t>3 (2017) 814-826</w:t>
            </w:r>
            <w:r>
              <w:rPr>
                <w:rFonts w:ascii="Times New Roman" w:hAnsi="Times New Roman" w:eastAsia="楷体_GB2312" w:cs="Times New Roman"/>
                <w:sz w:val="24"/>
                <w:u w:val="single"/>
              </w:rPr>
              <w:t>），就被OncToday电子新闻杂志在2017.2.25的肺癌专栏上（http://onctoday.com/lung-cancer.html）予以报道</w:t>
            </w:r>
            <w:r>
              <w:rPr>
                <w:rFonts w:ascii="Times New Roman" w:hAnsi="Times New Roman" w:eastAsia="楷体_GB2312" w:cs="Times New Roman"/>
                <w:sz w:val="24"/>
              </w:rPr>
              <w:t>。</w:t>
            </w:r>
          </w:p>
          <w:p>
            <w:pPr>
              <w:adjustRightInd w:val="0"/>
              <w:spacing w:beforeLines="100" w:afterLines="50" w:line="360" w:lineRule="auto"/>
              <w:rPr>
                <w:rFonts w:ascii="黑体" w:hAnsi="Calibri" w:eastAsia="黑体" w:cs="Calibri"/>
                <w:sz w:val="24"/>
                <w:shd w:val="pct10" w:color="auto" w:fill="FFFFFF"/>
              </w:rPr>
            </w:pPr>
            <w:r>
              <w:rPr>
                <w:rFonts w:hint="eastAsia" w:ascii="黑体" w:hAnsi="Calibri" w:eastAsia="黑体" w:cs="Calibri"/>
                <w:b/>
                <w:color w:val="000000"/>
                <w:sz w:val="24"/>
              </w:rPr>
              <w:t>（3）促进国内外同行交流合作，致力于提升我国纳米科技的国际创新合作的层次与水平</w:t>
            </w:r>
          </w:p>
          <w:p>
            <w:pPr>
              <w:adjustRightInd w:val="0"/>
              <w:spacing w:afterLines="100" w:line="360" w:lineRule="auto"/>
              <w:ind w:firstLine="480" w:firstLineChars="200"/>
              <w:rPr>
                <w:rFonts w:ascii="Times New Roman" w:hAnsi="Times New Roman" w:eastAsia="楷体_GB2312" w:cs="Times New Roman"/>
                <w:bCs/>
                <w:kern w:val="0"/>
                <w:sz w:val="24"/>
              </w:rPr>
            </w:pPr>
            <w:r>
              <w:rPr>
                <w:rFonts w:ascii="Times New Roman" w:hAnsi="Times New Roman" w:eastAsia="楷体_GB2312" w:cs="Times New Roman"/>
                <w:sz w:val="24"/>
              </w:rPr>
              <w:t>近10年来在国家科技专项的大力扶持下，我国纳米科技取得了飞跃发展，无论在论文专利产出、基地建设、产业化水平以及标准化建设等方面均紧追欧美国家，水平不相上下。为进一步深入解析我国与纳米科技强国美国的实力差距，认清我们的弱点和强项，本人积极收集、整理、剖析中美两国在纳米生物医药技术领域的发展状况，在美国新泽西州立大学（Rutgers）主管科研工作的副校长Patrick Sinko教授的参与下，撰写了</w:t>
            </w:r>
            <w:r>
              <w:rPr>
                <w:rFonts w:ascii="Times New Roman" w:hAnsi="Times New Roman" w:eastAsia="楷体_GB2312" w:cs="Times New Roman"/>
                <w:b/>
                <w:i/>
                <w:sz w:val="24"/>
              </w:rPr>
              <w:t>Nano Today</w:t>
            </w:r>
            <w:r>
              <w:rPr>
                <w:rFonts w:ascii="Times New Roman" w:hAnsi="Times New Roman" w:eastAsia="楷体_GB2312" w:cs="Times New Roman"/>
                <w:sz w:val="24"/>
              </w:rPr>
              <w:t xml:space="preserve"> </w:t>
            </w:r>
            <w:r>
              <w:rPr>
                <w:rFonts w:ascii="Times New Roman" w:hAnsi="Times New Roman" w:eastAsia="楷体_GB2312" w:cs="Times New Roman"/>
                <w:b/>
                <w:sz w:val="24"/>
              </w:rPr>
              <w:t>11 (2016) 7-12</w:t>
            </w:r>
            <w:r>
              <w:rPr>
                <w:rFonts w:ascii="Times New Roman" w:hAnsi="Times New Roman" w:eastAsia="楷体_GB2312" w:cs="Times New Roman"/>
                <w:sz w:val="24"/>
              </w:rPr>
              <w:t>和</w:t>
            </w:r>
            <w:r>
              <w:rPr>
                <w:rFonts w:ascii="Times New Roman" w:hAnsi="Times New Roman" w:eastAsia="楷体_GB2312" w:cs="Times New Roman"/>
                <w:b/>
                <w:i/>
                <w:sz w:val="24"/>
              </w:rPr>
              <w:t>Nanomedicine: NBM.</w:t>
            </w:r>
            <w:r>
              <w:rPr>
                <w:rFonts w:ascii="Times New Roman" w:hAnsi="Times New Roman" w:eastAsia="楷体_GB2312" w:cs="Times New Roman"/>
                <w:sz w:val="24"/>
              </w:rPr>
              <w:t xml:space="preserve"> </w:t>
            </w:r>
            <w:r>
              <w:rPr>
                <w:rFonts w:ascii="Times New Roman" w:hAnsi="Times New Roman" w:eastAsia="楷体_GB2312" w:cs="Times New Roman"/>
                <w:b/>
                <w:sz w:val="24"/>
              </w:rPr>
              <w:t>12 (2015) 13-19</w:t>
            </w:r>
            <w:r>
              <w:rPr>
                <w:rFonts w:ascii="Times New Roman" w:hAnsi="Times New Roman" w:eastAsia="楷体_GB2312" w:cs="Times New Roman"/>
                <w:sz w:val="24"/>
              </w:rPr>
              <w:t>两篇文章</w:t>
            </w:r>
            <w:r>
              <w:rPr>
                <w:rFonts w:ascii="Times New Roman" w:hAnsi="Times New Roman" w:eastAsia="楷体_GB2312" w:cs="Times New Roman"/>
                <w:b/>
                <w:sz w:val="24"/>
              </w:rPr>
              <w:t>。</w:t>
            </w:r>
            <w:r>
              <w:rPr>
                <w:rFonts w:ascii="Times New Roman" w:hAnsi="Times New Roman" w:eastAsia="楷体_GB2312" w:cs="Times New Roman"/>
                <w:sz w:val="24"/>
              </w:rPr>
              <w:t>这两篇颇带科技和政治色彩的文章，阐述了中国在全球生物纳米医药领域的实力和地位，以及ChinaNano对国际纳米科技发展的贡献，展示了中国的大国风范。这两篇论述中美两国在生物纳米领域强弱比较，并倡导两国“互利共赢”、良性合作的文章受到两个期刊主编的青睐，并很快在国际纳米界引起反响。</w:t>
            </w:r>
            <w:r>
              <w:rPr>
                <w:rFonts w:ascii="Times New Roman" w:hAnsi="Times New Roman" w:eastAsia="楷体_GB2312" w:cs="Times New Roman"/>
                <w:sz w:val="24"/>
                <w:u w:val="single"/>
              </w:rPr>
              <w:t>美国国会邀请Sinko教授2017年3月就此话题到国会做进一步阐述，多个高级期刊邀请Sinko教授从美方角度进一步评述此主题。</w:t>
            </w:r>
          </w:p>
          <w:p>
            <w:pPr>
              <w:adjustRightInd w:val="0"/>
              <w:snapToGrid w:val="0"/>
              <w:spacing w:line="360" w:lineRule="auto"/>
              <w:ind w:firstLine="570"/>
              <w:rPr>
                <w:rFonts w:ascii="宋体" w:hAnsi="宋体"/>
                <w:spacing w:val="2"/>
              </w:rPr>
            </w:pPr>
            <w:r>
              <w:rPr>
                <w:rFonts w:ascii="Times New Roman" w:hAnsi="Times New Roman" w:eastAsia="楷体_GB2312" w:cs="Times New Roman"/>
                <w:sz w:val="24"/>
              </w:rPr>
              <w:t>我国纳米生物医药产业要想长远发展，必须加强与纳米国际同行沟通交流协作，学习借鉴经验，在科研、经费资助、教育办学机构等各方面展开紧密合作，进而推进我国纳米科技的发展。2016年12月，由</w:t>
            </w:r>
            <w:r>
              <w:rPr>
                <w:rFonts w:ascii="Times New Roman" w:hAnsi="Times New Roman" w:eastAsia="楷体_GB2312" w:cs="Times New Roman"/>
                <w:sz w:val="24"/>
                <w:u w:val="single"/>
              </w:rPr>
              <w:t>福州大学承办的“中国微米纳米技术学会纳米科学技术分会第四届年会暨2016’国际纳米生物与医学学术会议”</w:t>
            </w:r>
            <w:r>
              <w:rPr>
                <w:rFonts w:ascii="Times New Roman" w:hAnsi="Times New Roman" w:eastAsia="楷体_GB2312" w:cs="Times New Roman"/>
                <w:sz w:val="24"/>
              </w:rPr>
              <w:t>在福州召开</w:t>
            </w:r>
            <w:r>
              <w:rPr>
                <w:rFonts w:ascii="Times New Roman" w:hAnsi="Times New Roman" w:eastAsia="楷体_GB2312" w:cs="Times New Roman"/>
                <w:sz w:val="24"/>
                <w:u w:val="single"/>
              </w:rPr>
              <w:t>，申请者作为骨干力量负责了此次会议的学术相关部分</w:t>
            </w:r>
            <w:r>
              <w:rPr>
                <w:rFonts w:ascii="Times New Roman" w:hAnsi="Times New Roman" w:eastAsia="楷体_GB2312" w:cs="Times New Roman"/>
                <w:sz w:val="24"/>
              </w:rPr>
              <w:t>。申请者与贾力教授作为</w:t>
            </w:r>
            <w:r>
              <w:rPr>
                <w:rFonts w:ascii="Times New Roman" w:hAnsi="Times New Roman" w:eastAsia="楷体_GB2312" w:cs="Times New Roman"/>
                <w:sz w:val="24"/>
                <w:u w:val="single"/>
              </w:rPr>
              <w:t>项目共同负责人</w:t>
            </w:r>
            <w:r>
              <w:rPr>
                <w:rFonts w:ascii="Times New Roman" w:hAnsi="Times New Roman" w:eastAsia="楷体_GB2312" w:cs="Times New Roman"/>
                <w:sz w:val="24"/>
              </w:rPr>
              <w:t>申请了</w:t>
            </w:r>
            <w:r>
              <w:rPr>
                <w:rFonts w:ascii="Times New Roman" w:hAnsi="Times New Roman" w:eastAsia="楷体_GB2312" w:cs="Times New Roman"/>
                <w:sz w:val="24"/>
                <w:u w:val="single"/>
              </w:rPr>
              <w:t>2016年度教科文卫重点引智项目“国际生物医药纳米技术高端人才与我国同行的智-智互动：探讨中国生物纳米的未来发展”</w:t>
            </w:r>
            <w:r>
              <w:rPr>
                <w:rFonts w:ascii="Times New Roman" w:hAnsi="Times New Roman" w:eastAsia="楷体_GB2312" w:cs="Times New Roman"/>
                <w:sz w:val="24"/>
              </w:rPr>
              <w:t>，邀请到多名美国教授来华进行学术交流，与国内外其他学者进行了智-智互动，推动了我国纳米生物医学技术的发展，提高了我国在纳米技术领域的国际影响力。</w:t>
            </w:r>
          </w:p>
        </w:tc>
      </w:tr>
    </w:tbl>
    <w:p>
      <w:pPr>
        <w:widowControl/>
        <w:jc w:val="left"/>
        <w:rPr>
          <w:rFonts w:ascii="宋体" w:hAnsi="宋体" w:eastAsia="黑体"/>
          <w:sz w:val="30"/>
          <w:szCs w:val="30"/>
        </w:rPr>
      </w:pPr>
      <w:r>
        <w:rPr>
          <w:rFonts w:ascii="宋体" w:hAnsi="宋体" w:eastAsia="黑体"/>
          <w:sz w:val="30"/>
          <w:szCs w:val="30"/>
        </w:rPr>
        <w:br w:type="page"/>
      </w:r>
      <w:r>
        <w:rPr>
          <w:rFonts w:hint="eastAsia" w:ascii="宋体" w:hAnsi="宋体" w:eastAsia="黑体"/>
          <w:sz w:val="30"/>
          <w:szCs w:val="30"/>
        </w:rPr>
        <w:t>八、发表论文、专著的情况</w:t>
      </w:r>
    </w:p>
    <w:tbl>
      <w:tblPr>
        <w:tblStyle w:val="10"/>
        <w:tblW w:w="8971"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17"/>
        <w:gridCol w:w="8154"/>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0708" w:hRule="atLeast"/>
          <w:jc w:val="center"/>
        </w:trPr>
        <w:tc>
          <w:tcPr>
            <w:tcW w:w="8971" w:type="dxa"/>
            <w:gridSpan w:val="2"/>
            <w:tcBorders>
              <w:top w:val="single" w:color="auto" w:sz="4" w:space="0"/>
              <w:left w:val="single" w:color="auto" w:sz="4" w:space="0"/>
              <w:bottom w:val="single" w:color="auto" w:sz="4" w:space="0"/>
              <w:right w:val="single" w:color="auto" w:sz="4" w:space="0"/>
            </w:tcBorders>
          </w:tcPr>
          <w:p>
            <w:pPr>
              <w:spacing w:afterLines="50" w:line="400" w:lineRule="exact"/>
              <w:ind w:firstLine="420" w:firstLineChars="200"/>
              <w:rPr>
                <w:rFonts w:hint="eastAsia" w:ascii="宋体" w:hAnsi="宋体"/>
              </w:rPr>
            </w:pPr>
            <w:r>
              <w:rPr>
                <w:rFonts w:hint="eastAsia" w:ascii="宋体" w:hAnsi="宋体"/>
              </w:rPr>
              <w:t>论文须注明论文名称、论文作者、发表刊物名称、发表日期、刊物影响因子、他引次数等信息；专著须注明专著名称、出版单位名称、出版年份等信息。</w:t>
            </w:r>
          </w:p>
          <w:p>
            <w:pPr>
              <w:spacing w:afterLines="50" w:line="400" w:lineRule="exact"/>
              <w:ind w:left="422"/>
              <w:rPr>
                <w:rFonts w:ascii="黑体" w:hAnsi="黑体" w:eastAsia="黑体"/>
                <w:b/>
              </w:rPr>
            </w:pPr>
            <w:r>
              <w:rPr>
                <w:rFonts w:hint="eastAsia" w:ascii="黑体" w:hAnsi="黑体" w:eastAsia="黑体"/>
                <w:b/>
              </w:rPr>
              <w:t>第一作者或通讯作者论文（*为通讯作者，IF为影响因子）</w:t>
            </w:r>
          </w:p>
          <w:p>
            <w:pPr>
              <w:numPr>
                <w:ilvl w:val="0"/>
                <w:numId w:val="1"/>
              </w:numPr>
              <w:rPr>
                <w:rFonts w:cstheme="minorHAnsi"/>
                <w:szCs w:val="21"/>
              </w:rPr>
            </w:pPr>
            <w:r>
              <w:rPr>
                <w:rFonts w:cstheme="minorHAnsi"/>
                <w:szCs w:val="21"/>
              </w:rPr>
              <w:t xml:space="preserve">Fengqiao Li, Hao Mei, </w:t>
            </w:r>
            <w:r>
              <w:rPr>
                <w:rFonts w:cstheme="minorHAnsi"/>
                <w:b/>
                <w:szCs w:val="21"/>
                <w:u w:val="single"/>
              </w:rPr>
              <w:t>Yu Gao</w:t>
            </w:r>
            <w:r>
              <w:rPr>
                <w:rFonts w:cstheme="minorHAnsi"/>
                <w:szCs w:val="21"/>
              </w:rPr>
              <w:t xml:space="preserve">*, Xiaodong Xie, Huifang Nie, Tao Li, Huijuan Zhang, Lee Jia*. Co-delivery of oxygen and erlotinib by aptamer-modified liposomal complexes to reverse hypoxia-induced drug resistance in lung cancer. </w:t>
            </w:r>
            <w:r>
              <w:rPr>
                <w:rFonts w:cstheme="minorHAnsi"/>
                <w:b/>
                <w:i/>
                <w:szCs w:val="21"/>
              </w:rPr>
              <w:t>Biomaterials</w:t>
            </w:r>
            <w:r>
              <w:rPr>
                <w:rFonts w:cstheme="minorHAnsi"/>
                <w:szCs w:val="21"/>
              </w:rPr>
              <w:t xml:space="preserve"> 145 (2017) 56-71. (</w:t>
            </w:r>
            <w:r>
              <w:rPr>
                <w:rFonts w:cstheme="minorHAnsi"/>
                <w:b/>
                <w:color w:val="0000FF"/>
                <w:szCs w:val="21"/>
              </w:rPr>
              <w:t>IF = 8.402</w:t>
            </w:r>
            <w:r>
              <w:rPr>
                <w:rFonts w:cstheme="minorHAnsi"/>
                <w:szCs w:val="21"/>
              </w:rPr>
              <w:t>) 他引次数0</w:t>
            </w:r>
          </w:p>
          <w:p>
            <w:pPr>
              <w:numPr>
                <w:ilvl w:val="0"/>
                <w:numId w:val="1"/>
              </w:numPr>
              <w:rPr>
                <w:rFonts w:cstheme="minorHAnsi"/>
                <w:szCs w:val="21"/>
              </w:rPr>
            </w:pPr>
            <w:r>
              <w:rPr>
                <w:rFonts w:cstheme="minorHAnsi"/>
                <w:szCs w:val="21"/>
              </w:rPr>
              <w:t xml:space="preserve">Yingying Zhang, Tingting Lv, Huijuan Zhang, Xiaodong Xie, Ziying Li, Haijun Chen, </w:t>
            </w:r>
            <w:r>
              <w:rPr>
                <w:rFonts w:cstheme="minorHAnsi"/>
                <w:b/>
                <w:szCs w:val="21"/>
                <w:u w:val="single"/>
              </w:rPr>
              <w:t>Yu Gao*</w:t>
            </w:r>
            <w:r>
              <w:rPr>
                <w:rFonts w:cstheme="minorHAnsi"/>
                <w:szCs w:val="21"/>
              </w:rPr>
              <w:t xml:space="preserve">. Folate and heptamethine cyanine modified chitosan-based nanotheranostics for tumor targeted near infrared fluorescence imaging and photodynamic therapy. </w:t>
            </w:r>
            <w:r>
              <w:rPr>
                <w:rFonts w:cstheme="minorHAnsi"/>
                <w:b/>
                <w:i/>
                <w:szCs w:val="21"/>
              </w:rPr>
              <w:t>Biomacromolecules</w:t>
            </w:r>
            <w:r>
              <w:rPr>
                <w:rFonts w:cstheme="minorHAnsi"/>
                <w:szCs w:val="21"/>
              </w:rPr>
              <w:t>. 18 (2017) 2146-2160. (</w:t>
            </w:r>
            <w:r>
              <w:rPr>
                <w:rFonts w:cstheme="minorHAnsi"/>
                <w:b/>
                <w:color w:val="0000FF"/>
                <w:szCs w:val="21"/>
              </w:rPr>
              <w:t>IF = 5.246</w:t>
            </w:r>
            <w:r>
              <w:rPr>
                <w:rFonts w:cstheme="minorHAnsi"/>
                <w:szCs w:val="21"/>
              </w:rPr>
              <w:t>) 他引次数0</w:t>
            </w:r>
          </w:p>
          <w:p>
            <w:pPr>
              <w:numPr>
                <w:ilvl w:val="0"/>
                <w:numId w:val="1"/>
              </w:numPr>
              <w:rPr>
                <w:rFonts w:cstheme="minorHAnsi"/>
                <w:szCs w:val="21"/>
              </w:rPr>
            </w:pPr>
            <w:r>
              <w:rPr>
                <w:rFonts w:cstheme="minorHAnsi"/>
                <w:b/>
                <w:szCs w:val="21"/>
                <w:u w:val="single"/>
              </w:rPr>
              <w:t>Yu Gao</w:t>
            </w:r>
            <w:r>
              <w:rPr>
                <w:rFonts w:cstheme="minorHAnsi"/>
                <w:b/>
                <w:szCs w:val="21"/>
                <w:u w:val="single"/>
                <w:vertAlign w:val="superscript"/>
              </w:rPr>
              <w:t>#</w:t>
            </w:r>
            <w:r>
              <w:rPr>
                <w:rFonts w:cstheme="minorHAnsi"/>
                <w:szCs w:val="21"/>
              </w:rPr>
              <w:t>, Xiaodong Xie</w:t>
            </w:r>
            <w:r>
              <w:rPr>
                <w:rFonts w:cstheme="minorHAnsi"/>
                <w:szCs w:val="21"/>
                <w:vertAlign w:val="superscript"/>
              </w:rPr>
              <w:t>#</w:t>
            </w:r>
            <w:r>
              <w:rPr>
                <w:rFonts w:cstheme="minorHAnsi"/>
                <w:szCs w:val="21"/>
              </w:rPr>
              <w:t xml:space="preserve">, Fengqiao Li, Yusheng Lu, Tao Li, Shu Lian, Yingying Zhang, Huijuan Zhang, Hao Mei, and Lee Jia*. The novel nanomissile targeting two biomarkers and accurately bombing CTCs with doxorubicin. </w:t>
            </w:r>
            <w:r>
              <w:rPr>
                <w:rFonts w:cstheme="minorHAnsi"/>
                <w:b/>
                <w:i/>
                <w:szCs w:val="21"/>
              </w:rPr>
              <w:t>Nanoscale</w:t>
            </w:r>
            <w:r>
              <w:rPr>
                <w:rFonts w:cstheme="minorHAnsi"/>
                <w:szCs w:val="21"/>
              </w:rPr>
              <w:t>. 9 (2017) 5624-5640. (</w:t>
            </w:r>
            <w:r>
              <w:rPr>
                <w:rFonts w:cstheme="minorHAnsi"/>
                <w:b/>
                <w:color w:val="0000FF"/>
                <w:szCs w:val="21"/>
              </w:rPr>
              <w:t>IF = 7.367</w:t>
            </w:r>
            <w:r>
              <w:rPr>
                <w:rFonts w:cstheme="minorHAnsi"/>
                <w:szCs w:val="21"/>
              </w:rPr>
              <w:t>) 他引次数1</w:t>
            </w:r>
          </w:p>
          <w:p>
            <w:pPr>
              <w:numPr>
                <w:ilvl w:val="0"/>
                <w:numId w:val="1"/>
              </w:numPr>
              <w:rPr>
                <w:rFonts w:cstheme="minorHAnsi"/>
                <w:szCs w:val="21"/>
              </w:rPr>
            </w:pPr>
            <w:r>
              <w:rPr>
                <w:rFonts w:cstheme="minorHAnsi"/>
                <w:szCs w:val="21"/>
              </w:rPr>
              <w:t xml:space="preserve">Fengqiao Li, Hao Mei, Xiaodong Xie, Huijuan Zhang, Jian Liu, Tingting Lv, Huifang Nie, </w:t>
            </w:r>
            <w:r>
              <w:rPr>
                <w:rFonts w:cstheme="minorHAnsi"/>
                <w:b/>
                <w:szCs w:val="21"/>
                <w:u w:val="single"/>
              </w:rPr>
              <w:t>Yu Gao*</w:t>
            </w:r>
            <w:r>
              <w:rPr>
                <w:rFonts w:cstheme="minorHAnsi"/>
                <w:szCs w:val="21"/>
              </w:rPr>
              <w:t xml:space="preserve">, and Lee Jia*. Aptamer-conjugated chitosan anchored liposomal complexes for targeted delivery of erlotinib to EGFR-mutated lung cancer cells. </w:t>
            </w:r>
            <w:r>
              <w:rPr>
                <w:rFonts w:cstheme="minorHAnsi"/>
                <w:b/>
                <w:i/>
                <w:szCs w:val="21"/>
              </w:rPr>
              <w:t>AAPS Journal</w:t>
            </w:r>
            <w:r>
              <w:rPr>
                <w:rFonts w:cstheme="minorHAnsi"/>
                <w:szCs w:val="21"/>
              </w:rPr>
              <w:t>. 3 (2017) 814-826. (</w:t>
            </w:r>
            <w:r>
              <w:rPr>
                <w:rFonts w:cstheme="minorHAnsi"/>
                <w:b/>
                <w:color w:val="0000FF"/>
                <w:szCs w:val="21"/>
              </w:rPr>
              <w:t>IF = 3.423</w:t>
            </w:r>
            <w:r>
              <w:rPr>
                <w:rFonts w:cstheme="minorHAnsi"/>
                <w:szCs w:val="21"/>
              </w:rPr>
              <w:t>) 他引次数1</w:t>
            </w:r>
          </w:p>
          <w:p>
            <w:pPr>
              <w:numPr>
                <w:ilvl w:val="0"/>
                <w:numId w:val="1"/>
              </w:numPr>
              <w:rPr>
                <w:rFonts w:cstheme="minorHAnsi"/>
                <w:szCs w:val="21"/>
              </w:rPr>
            </w:pPr>
            <w:r>
              <w:rPr>
                <w:rFonts w:cstheme="minorHAnsi"/>
                <w:szCs w:val="21"/>
              </w:rPr>
              <w:t>Tingting Lv</w:t>
            </w:r>
            <w:r>
              <w:rPr>
                <w:rFonts w:cstheme="minorHAnsi"/>
                <w:szCs w:val="21"/>
                <w:vertAlign w:val="superscript"/>
              </w:rPr>
              <w:t>#</w:t>
            </w:r>
            <w:r>
              <w:rPr>
                <w:rFonts w:cstheme="minorHAnsi"/>
                <w:szCs w:val="21"/>
              </w:rPr>
              <w:t>, Tingting Yu</w:t>
            </w:r>
            <w:r>
              <w:rPr>
                <w:rFonts w:cstheme="minorHAnsi"/>
                <w:szCs w:val="21"/>
                <w:vertAlign w:val="superscript"/>
              </w:rPr>
              <w:t>#</w:t>
            </w:r>
            <w:r>
              <w:rPr>
                <w:rFonts w:cstheme="minorHAnsi"/>
                <w:szCs w:val="21"/>
              </w:rPr>
              <w:t xml:space="preserve">, Yunpeng Fang, Suyan Zhang, Minghong Jiang, Huijuan Zhang, Yingying Zhang, Ziying Li, Haijun Chen*, </w:t>
            </w:r>
            <w:r>
              <w:rPr>
                <w:rFonts w:cstheme="minorHAnsi"/>
                <w:b/>
                <w:szCs w:val="21"/>
                <w:u w:val="single"/>
              </w:rPr>
              <w:t>Yu Gao*</w:t>
            </w:r>
            <w:r>
              <w:rPr>
                <w:rFonts w:cstheme="minorHAnsi"/>
                <w:szCs w:val="21"/>
              </w:rPr>
              <w:t xml:space="preserve">. Role of generation on folic acid-modified poly(amidoamine) dendrimers for targeted delivery of baicalin to cancer cells. </w:t>
            </w:r>
            <w:r>
              <w:rPr>
                <w:rFonts w:cstheme="minorHAnsi"/>
                <w:b/>
                <w:i/>
                <w:szCs w:val="21"/>
              </w:rPr>
              <w:t>Materials Science &amp; Engineering C-Materials for Biological Applications</w:t>
            </w:r>
            <w:r>
              <w:rPr>
                <w:rFonts w:cstheme="minorHAnsi"/>
                <w:szCs w:val="21"/>
              </w:rPr>
              <w:t>. 75（2017）182-190. (</w:t>
            </w:r>
            <w:r>
              <w:rPr>
                <w:rFonts w:cstheme="minorHAnsi"/>
                <w:b/>
                <w:color w:val="0000FF"/>
                <w:szCs w:val="21"/>
              </w:rPr>
              <w:t>IF = 4.146</w:t>
            </w:r>
            <w:r>
              <w:rPr>
                <w:rFonts w:cstheme="minorHAnsi"/>
                <w:szCs w:val="21"/>
              </w:rPr>
              <w:t>) 他引次数1</w:t>
            </w:r>
          </w:p>
          <w:p>
            <w:pPr>
              <w:numPr>
                <w:ilvl w:val="0"/>
                <w:numId w:val="1"/>
              </w:numPr>
              <w:rPr>
                <w:rFonts w:cstheme="minorHAnsi"/>
                <w:szCs w:val="21"/>
              </w:rPr>
            </w:pPr>
            <w:r>
              <w:rPr>
                <w:rFonts w:cstheme="minorHAnsi"/>
                <w:szCs w:val="21"/>
              </w:rPr>
              <w:t xml:space="preserve">Huijuan Zhang, Fuqiang Wu, Yazhen Li, Xiping Yang, Jiamei Huang, Tingting Lv, Yingying Zhang, Jianzhong Chen*, Haijun Chen, </w:t>
            </w:r>
            <w:r>
              <w:rPr>
                <w:rFonts w:cstheme="minorHAnsi"/>
                <w:b/>
                <w:szCs w:val="21"/>
                <w:u w:val="single"/>
              </w:rPr>
              <w:t>Yu Gao*</w:t>
            </w:r>
            <w:r>
              <w:rPr>
                <w:rFonts w:cstheme="minorHAnsi"/>
                <w:szCs w:val="21"/>
              </w:rPr>
              <w:t xml:space="preserve">, Guannan Liu, Lee Jia. Chitosan-based nanoparticles for improved anticancer efficacy and bioavailability of mifepristone. </w:t>
            </w:r>
            <w:r>
              <w:rPr>
                <w:rFonts w:cstheme="minorHAnsi"/>
                <w:b/>
                <w:i/>
                <w:szCs w:val="21"/>
              </w:rPr>
              <w:t>Beilstein Journal of Nanotechnology</w:t>
            </w:r>
            <w:r>
              <w:rPr>
                <w:rFonts w:cstheme="minorHAnsi"/>
                <w:szCs w:val="21"/>
              </w:rPr>
              <w:t>. 7 (2016) 1861-1870. (</w:t>
            </w:r>
            <w:r>
              <w:rPr>
                <w:rFonts w:cstheme="minorHAnsi"/>
                <w:b/>
                <w:color w:val="0000FF"/>
                <w:szCs w:val="21"/>
              </w:rPr>
              <w:t>IF = 3.127</w:t>
            </w:r>
            <w:r>
              <w:rPr>
                <w:rFonts w:cstheme="minorHAnsi"/>
                <w:szCs w:val="21"/>
              </w:rPr>
              <w:t>) 他引次数3</w:t>
            </w:r>
          </w:p>
          <w:p>
            <w:pPr>
              <w:numPr>
                <w:ilvl w:val="0"/>
                <w:numId w:val="1"/>
              </w:numPr>
              <w:rPr>
                <w:rFonts w:cstheme="minorHAnsi"/>
                <w:szCs w:val="21"/>
              </w:rPr>
            </w:pPr>
            <w:r>
              <w:rPr>
                <w:rFonts w:cstheme="minorHAnsi"/>
                <w:b/>
                <w:szCs w:val="21"/>
                <w:u w:val="single"/>
              </w:rPr>
              <w:t>Yu Gao</w:t>
            </w:r>
            <w:r>
              <w:rPr>
                <w:rFonts w:cstheme="minorHAnsi"/>
                <w:b/>
                <w:szCs w:val="21"/>
                <w:u w:val="single"/>
                <w:vertAlign w:val="superscript"/>
              </w:rPr>
              <w:t>1</w:t>
            </w:r>
            <w:r>
              <w:rPr>
                <w:rFonts w:cstheme="minorHAnsi"/>
                <w:szCs w:val="21"/>
              </w:rPr>
              <w:t>, Songen Gu</w:t>
            </w:r>
            <w:r>
              <w:rPr>
                <w:rFonts w:cstheme="minorHAnsi"/>
                <w:szCs w:val="21"/>
                <w:vertAlign w:val="superscript"/>
              </w:rPr>
              <w:t>1</w:t>
            </w:r>
            <w:r>
              <w:rPr>
                <w:rFonts w:cstheme="minorHAnsi"/>
                <w:szCs w:val="21"/>
              </w:rPr>
              <w:t xml:space="preserve">, Yingying Zhang, Xiaodong Xie, Ting Yu, Yusheng Lu, Yewei Zhu, Wenge Chen, Huijuan Zhang, Haiyan Dong, Patrick J. Sinko, and Lee Jia*. The architecture and function of monoclonal antibody-functionalized mesoporous silica nanoparticles loaded with mifepristone: repurposing abortifacient for cancer metastatic chemoprevention. </w:t>
            </w:r>
            <w:r>
              <w:rPr>
                <w:rFonts w:cstheme="minorHAnsi"/>
                <w:b/>
                <w:i/>
                <w:szCs w:val="21"/>
              </w:rPr>
              <w:t>Small</w:t>
            </w:r>
            <w:r>
              <w:rPr>
                <w:rFonts w:cstheme="minorHAnsi"/>
                <w:szCs w:val="21"/>
              </w:rPr>
              <w:t>. 12 (2016) 2595-2608. (</w:t>
            </w:r>
            <w:r>
              <w:rPr>
                <w:rFonts w:cstheme="minorHAnsi"/>
                <w:b/>
                <w:color w:val="0000FF"/>
                <w:szCs w:val="21"/>
              </w:rPr>
              <w:t>IF = 8.643</w:t>
            </w:r>
            <w:r>
              <w:rPr>
                <w:rFonts w:cstheme="minorHAnsi"/>
                <w:szCs w:val="21"/>
              </w:rPr>
              <w:t>) 他引次数7</w:t>
            </w:r>
          </w:p>
          <w:p>
            <w:pPr>
              <w:numPr>
                <w:ilvl w:val="0"/>
                <w:numId w:val="1"/>
              </w:numPr>
              <w:rPr>
                <w:rFonts w:cstheme="minorHAnsi"/>
                <w:szCs w:val="21"/>
              </w:rPr>
            </w:pPr>
            <w:r>
              <w:rPr>
                <w:rFonts w:cstheme="minorHAnsi"/>
                <w:szCs w:val="21"/>
              </w:rPr>
              <w:t>Guihua He</w:t>
            </w:r>
            <w:r>
              <w:rPr>
                <w:rFonts w:cstheme="minorHAnsi"/>
                <w:szCs w:val="21"/>
                <w:vertAlign w:val="superscript"/>
              </w:rPr>
              <w:t>#</w:t>
            </w:r>
            <w:r>
              <w:rPr>
                <w:rFonts w:cstheme="minorHAnsi"/>
                <w:szCs w:val="21"/>
              </w:rPr>
              <w:t xml:space="preserve">, </w:t>
            </w:r>
            <w:r>
              <w:rPr>
                <w:rFonts w:cstheme="minorHAnsi"/>
                <w:b/>
                <w:szCs w:val="21"/>
                <w:u w:val="single"/>
              </w:rPr>
              <w:t>Yu Gao</w:t>
            </w:r>
            <w:r>
              <w:rPr>
                <w:rFonts w:cstheme="minorHAnsi"/>
                <w:b/>
                <w:szCs w:val="21"/>
                <w:u w:val="single"/>
                <w:vertAlign w:val="superscript"/>
              </w:rPr>
              <w:t>#</w:t>
            </w:r>
            <w:r>
              <w:rPr>
                <w:rFonts w:cstheme="minorHAnsi"/>
                <w:szCs w:val="21"/>
              </w:rPr>
              <w:t>(</w:t>
            </w:r>
            <w:r>
              <w:rPr>
                <w:rFonts w:cstheme="minorHAnsi"/>
                <w:b/>
                <w:szCs w:val="21"/>
              </w:rPr>
              <w:t>co-first author</w:t>
            </w:r>
            <w:r>
              <w:rPr>
                <w:rFonts w:cstheme="minorHAnsi"/>
                <w:szCs w:val="21"/>
              </w:rPr>
              <w:t xml:space="preserve">), Cailong Li, Jianlei Wu, Yazhen Li, Longrong Dong, Haijun Chen*. A convenient and efficient approach to synthesize negletein from baicalin. </w:t>
            </w:r>
            <w:r>
              <w:rPr>
                <w:rFonts w:cstheme="minorHAnsi"/>
                <w:b/>
                <w:i/>
                <w:szCs w:val="21"/>
              </w:rPr>
              <w:t>Tetrahedron Letters.</w:t>
            </w:r>
            <w:r>
              <w:rPr>
                <w:rFonts w:cstheme="minorHAnsi"/>
                <w:szCs w:val="21"/>
              </w:rPr>
              <w:t xml:space="preserve"> 57 (2016) 2001–2005. (</w:t>
            </w:r>
            <w:r>
              <w:rPr>
                <w:rFonts w:cstheme="minorHAnsi"/>
                <w:b/>
                <w:color w:val="0000FF"/>
                <w:szCs w:val="21"/>
              </w:rPr>
              <w:t>IF = 2.193</w:t>
            </w:r>
            <w:r>
              <w:rPr>
                <w:rFonts w:cstheme="minorHAnsi"/>
                <w:szCs w:val="21"/>
              </w:rPr>
              <w:t>) 他引次数0</w:t>
            </w:r>
          </w:p>
          <w:p>
            <w:pPr>
              <w:numPr>
                <w:ilvl w:val="0"/>
                <w:numId w:val="1"/>
              </w:numPr>
              <w:rPr>
                <w:rFonts w:cstheme="minorHAnsi"/>
                <w:szCs w:val="21"/>
              </w:rPr>
            </w:pPr>
            <w:r>
              <w:rPr>
                <w:rFonts w:cstheme="minorHAnsi"/>
                <w:szCs w:val="21"/>
              </w:rPr>
              <w:t xml:space="preserve">Xiaodong Xie, Fengqiao Li, Huijuan Zhang, Yusheng Lu, Shu Lian, Hang Lin, </w:t>
            </w:r>
            <w:r>
              <w:rPr>
                <w:rFonts w:cstheme="minorHAnsi"/>
                <w:b/>
                <w:szCs w:val="21"/>
                <w:u w:val="single"/>
              </w:rPr>
              <w:t>Yu Gao*</w:t>
            </w:r>
            <w:r>
              <w:rPr>
                <w:rFonts w:cstheme="minorHAnsi"/>
                <w:szCs w:val="21"/>
              </w:rPr>
              <w:t xml:space="preserve">, and Lee Jia*. EpCAM aptamer-functionalized mesoporous silica nanoparticles for efficient colon cancer cell-targeted drug delivery. </w:t>
            </w:r>
            <w:r>
              <w:rPr>
                <w:rFonts w:cstheme="minorHAnsi"/>
                <w:b/>
                <w:i/>
                <w:szCs w:val="21"/>
              </w:rPr>
              <w:t>Eur. J. Pharm. Sci.</w:t>
            </w:r>
            <w:r>
              <w:rPr>
                <w:rFonts w:cstheme="minorHAnsi"/>
                <w:szCs w:val="21"/>
              </w:rPr>
              <w:t xml:space="preserve"> 83 (2016) 28-35. (</w:t>
            </w:r>
            <w:r>
              <w:rPr>
                <w:rFonts w:cstheme="minorHAnsi"/>
                <w:b/>
                <w:color w:val="0000FF"/>
                <w:szCs w:val="21"/>
              </w:rPr>
              <w:t>IF = 3.756</w:t>
            </w:r>
            <w:r>
              <w:rPr>
                <w:rFonts w:cstheme="minorHAnsi"/>
                <w:szCs w:val="21"/>
              </w:rPr>
              <w:t>) 他引次数16</w:t>
            </w:r>
          </w:p>
          <w:p>
            <w:pPr>
              <w:numPr>
                <w:ilvl w:val="0"/>
                <w:numId w:val="1"/>
              </w:numPr>
              <w:rPr>
                <w:rFonts w:cstheme="minorHAnsi"/>
                <w:szCs w:val="21"/>
              </w:rPr>
            </w:pPr>
            <w:r>
              <w:rPr>
                <w:rFonts w:cstheme="minorHAnsi"/>
                <w:szCs w:val="21"/>
              </w:rPr>
              <w:t>Haiyan Dong</w:t>
            </w:r>
            <w:r>
              <w:rPr>
                <w:rFonts w:cstheme="minorHAnsi"/>
                <w:szCs w:val="21"/>
                <w:vertAlign w:val="superscript"/>
              </w:rPr>
              <w:t>#</w:t>
            </w:r>
            <w:r>
              <w:rPr>
                <w:rFonts w:cstheme="minorHAnsi"/>
                <w:szCs w:val="21"/>
              </w:rPr>
              <w:t xml:space="preserve">, </w:t>
            </w:r>
            <w:r>
              <w:rPr>
                <w:rFonts w:cstheme="minorHAnsi"/>
                <w:b/>
                <w:szCs w:val="21"/>
                <w:u w:val="single"/>
              </w:rPr>
              <w:t>Yu Gao</w:t>
            </w:r>
            <w:r>
              <w:rPr>
                <w:rFonts w:cstheme="minorHAnsi"/>
                <w:b/>
                <w:szCs w:val="21"/>
                <w:u w:val="single"/>
                <w:vertAlign w:val="superscript"/>
              </w:rPr>
              <w:t xml:space="preserve"># </w:t>
            </w:r>
            <w:r>
              <w:rPr>
                <w:rFonts w:cstheme="minorHAnsi"/>
                <w:szCs w:val="21"/>
              </w:rPr>
              <w:t>(</w:t>
            </w:r>
            <w:r>
              <w:rPr>
                <w:rFonts w:cstheme="minorHAnsi"/>
                <w:b/>
                <w:szCs w:val="21"/>
              </w:rPr>
              <w:t>co-first author</w:t>
            </w:r>
            <w:r>
              <w:rPr>
                <w:rFonts w:cstheme="minorHAnsi"/>
                <w:szCs w:val="21"/>
              </w:rPr>
              <w:t xml:space="preserve">), Patrick Sinko, Zaisheng Wu, Jianguo Xu, Lee Jia*. The nanotechnology race between China and the United States. </w:t>
            </w:r>
            <w:r>
              <w:rPr>
                <w:rFonts w:cstheme="minorHAnsi"/>
                <w:b/>
                <w:i/>
                <w:szCs w:val="21"/>
              </w:rPr>
              <w:t>Nano Today.</w:t>
            </w:r>
            <w:r>
              <w:rPr>
                <w:rFonts w:cstheme="minorHAnsi"/>
                <w:szCs w:val="21"/>
              </w:rPr>
              <w:t xml:space="preserve"> 11 (2016) 7-12. (</w:t>
            </w:r>
            <w:r>
              <w:rPr>
                <w:rFonts w:cstheme="minorHAnsi"/>
                <w:b/>
                <w:color w:val="0000FF"/>
                <w:szCs w:val="21"/>
              </w:rPr>
              <w:t>IF = 17.476</w:t>
            </w:r>
            <w:r>
              <w:rPr>
                <w:rFonts w:cstheme="minorHAnsi"/>
                <w:szCs w:val="21"/>
              </w:rPr>
              <w:t>) 他引次数2</w:t>
            </w:r>
          </w:p>
          <w:p>
            <w:pPr>
              <w:numPr>
                <w:ilvl w:val="0"/>
                <w:numId w:val="1"/>
              </w:numPr>
              <w:rPr>
                <w:rFonts w:cstheme="minorHAnsi"/>
                <w:szCs w:val="21"/>
              </w:rPr>
            </w:pPr>
            <w:r>
              <w:rPr>
                <w:rFonts w:cstheme="minorHAnsi"/>
                <w:b/>
                <w:szCs w:val="21"/>
                <w:u w:val="single"/>
              </w:rPr>
              <w:t>Yu Gao</w:t>
            </w:r>
            <w:r>
              <w:rPr>
                <w:rFonts w:cstheme="minorHAnsi"/>
                <w:szCs w:val="21"/>
              </w:rPr>
              <w:t xml:space="preserve">, Biyu Jin, Weiyu Shen, Patrick Sinko, Xiaodong Xie, Huijuan Zhang, Lee Jia*. China and the United States- global partners, competitors and collaborators in nanotechnology development. </w:t>
            </w:r>
            <w:r>
              <w:rPr>
                <w:rFonts w:cstheme="minorHAnsi"/>
                <w:b/>
                <w:i/>
                <w:szCs w:val="21"/>
              </w:rPr>
              <w:t>Nanomedicine: Nanotechnology, Biology, and Medicine</w:t>
            </w:r>
            <w:r>
              <w:rPr>
                <w:rFonts w:cstheme="minorHAnsi"/>
                <w:szCs w:val="21"/>
              </w:rPr>
              <w:t>. 12 (2015) 13-19. (</w:t>
            </w:r>
            <w:r>
              <w:rPr>
                <w:rFonts w:cstheme="minorHAnsi"/>
                <w:b/>
                <w:color w:val="0000FF"/>
                <w:szCs w:val="21"/>
              </w:rPr>
              <w:t>IF = 5.72</w:t>
            </w:r>
            <w:r>
              <w:rPr>
                <w:rFonts w:cstheme="minorHAnsi"/>
                <w:szCs w:val="21"/>
              </w:rPr>
              <w:t>) 他引次数2</w:t>
            </w:r>
          </w:p>
          <w:p>
            <w:pPr>
              <w:numPr>
                <w:ilvl w:val="0"/>
                <w:numId w:val="1"/>
              </w:numPr>
              <w:rPr>
                <w:rFonts w:cstheme="minorHAnsi"/>
                <w:szCs w:val="21"/>
              </w:rPr>
            </w:pPr>
            <w:r>
              <w:rPr>
                <w:rFonts w:cstheme="minorHAnsi"/>
                <w:b/>
                <w:szCs w:val="21"/>
                <w:u w:val="single"/>
              </w:rPr>
              <w:t>Yu Gao*</w:t>
            </w:r>
            <w:r>
              <w:rPr>
                <w:rFonts w:cstheme="minorHAnsi"/>
                <w:szCs w:val="21"/>
              </w:rPr>
              <w:t>, Yazhen Li, Xiping Yang, Fangfei He, Jiamei Huang, Minghong Jiang, Zaihui Zhou, Haijun Chen*. Design, synthesis and biological evaluation of a novel Cu2+-selective fluorescence sensor for bio-detection and chelation.</w:t>
            </w:r>
            <w:r>
              <w:rPr>
                <w:rFonts w:cstheme="minorHAnsi"/>
                <w:b/>
                <w:i/>
                <w:szCs w:val="21"/>
              </w:rPr>
              <w:t xml:space="preserve"> RSC Advances</w:t>
            </w:r>
            <w:r>
              <w:rPr>
                <w:rFonts w:cstheme="minorHAnsi"/>
                <w:szCs w:val="21"/>
              </w:rPr>
              <w:t xml:space="preserve"> 5 (2015), 80110-80117. (</w:t>
            </w:r>
            <w:r>
              <w:rPr>
                <w:rFonts w:cstheme="minorHAnsi"/>
                <w:b/>
                <w:color w:val="0000FF"/>
                <w:szCs w:val="21"/>
              </w:rPr>
              <w:t>IF = 3.289</w:t>
            </w:r>
            <w:r>
              <w:rPr>
                <w:rFonts w:cstheme="minorHAnsi"/>
                <w:szCs w:val="21"/>
              </w:rPr>
              <w:t>) 他引次数5</w:t>
            </w:r>
          </w:p>
          <w:p>
            <w:pPr>
              <w:numPr>
                <w:ilvl w:val="0"/>
                <w:numId w:val="1"/>
              </w:numPr>
              <w:rPr>
                <w:rFonts w:cstheme="minorHAnsi"/>
                <w:szCs w:val="21"/>
              </w:rPr>
            </w:pPr>
            <w:r>
              <w:rPr>
                <w:rFonts w:cstheme="minorHAnsi"/>
                <w:b/>
                <w:szCs w:val="21"/>
                <w:u w:val="single"/>
              </w:rPr>
              <w:t>Yu Gao</w:t>
            </w:r>
            <w:r>
              <w:rPr>
                <w:rFonts w:cstheme="minorHAnsi"/>
                <w:szCs w:val="21"/>
              </w:rPr>
              <w:t xml:space="preserve">, Ye Ding, Haiying Chen, Haijun Chen* and Jia Zhou*. Targeting krüppel-like factor 5 (KLF5) for cancer therapy. </w:t>
            </w:r>
            <w:r>
              <w:rPr>
                <w:rFonts w:cstheme="minorHAnsi"/>
                <w:b/>
                <w:i/>
                <w:szCs w:val="21"/>
              </w:rPr>
              <w:t>Current Topics in Medicinal Chemistry</w:t>
            </w:r>
            <w:r>
              <w:rPr>
                <w:rFonts w:cstheme="minorHAnsi"/>
                <w:szCs w:val="21"/>
              </w:rPr>
              <w:t>. 15 (2015) 699-713 (</w:t>
            </w:r>
            <w:r>
              <w:rPr>
                <w:rFonts w:cstheme="minorHAnsi"/>
                <w:b/>
                <w:color w:val="0000FF"/>
                <w:szCs w:val="21"/>
              </w:rPr>
              <w:t>IF = 2.900</w:t>
            </w:r>
            <w:r>
              <w:rPr>
                <w:rFonts w:cstheme="minorHAnsi"/>
                <w:szCs w:val="21"/>
              </w:rPr>
              <w:t>) 他引次数7</w:t>
            </w:r>
          </w:p>
          <w:p>
            <w:pPr>
              <w:numPr>
                <w:ilvl w:val="0"/>
                <w:numId w:val="1"/>
              </w:numPr>
              <w:rPr>
                <w:rFonts w:cstheme="minorHAnsi"/>
                <w:szCs w:val="21"/>
              </w:rPr>
            </w:pPr>
            <w:r>
              <w:rPr>
                <w:rFonts w:cstheme="minorHAnsi"/>
                <w:b/>
                <w:szCs w:val="21"/>
                <w:u w:val="single"/>
              </w:rPr>
              <w:t>Yu Gao*</w:t>
            </w:r>
            <w:r>
              <w:rPr>
                <w:rFonts w:cstheme="minorHAnsi"/>
                <w:szCs w:val="21"/>
              </w:rPr>
              <w:t xml:space="preserve">, Zhihong Li, Chaoqun Wang, Jiali You, Biyu Jin, Fan Mo, Jianzhong Chen, Yunquan Zheng, Haijun Chen*. Self-assembled chitosan/rose bengal derivative nanoparticles for targeted sonodynamic therapy: preparation and tumor accumulation. </w:t>
            </w:r>
            <w:r>
              <w:rPr>
                <w:rFonts w:cstheme="minorHAnsi"/>
                <w:b/>
                <w:i/>
                <w:szCs w:val="21"/>
              </w:rPr>
              <w:t>RSC Advances</w:t>
            </w:r>
            <w:r>
              <w:rPr>
                <w:rFonts w:cstheme="minorHAnsi"/>
                <w:szCs w:val="21"/>
              </w:rPr>
              <w:t>, 5 (2015) 17915 - 17923 (</w:t>
            </w:r>
            <w:r>
              <w:rPr>
                <w:rFonts w:cstheme="minorHAnsi"/>
                <w:b/>
                <w:color w:val="0000FF"/>
                <w:szCs w:val="21"/>
              </w:rPr>
              <w:t>IF = 3.108</w:t>
            </w:r>
            <w:r>
              <w:rPr>
                <w:rFonts w:cstheme="minorHAnsi"/>
                <w:szCs w:val="21"/>
              </w:rPr>
              <w:t>) 他引次数2</w:t>
            </w:r>
          </w:p>
          <w:p>
            <w:pPr>
              <w:numPr>
                <w:ilvl w:val="0"/>
                <w:numId w:val="1"/>
              </w:numPr>
              <w:rPr>
                <w:rFonts w:cstheme="minorHAnsi"/>
                <w:szCs w:val="21"/>
              </w:rPr>
            </w:pPr>
            <w:r>
              <w:rPr>
                <w:rFonts w:cstheme="minorHAnsi"/>
                <w:b/>
                <w:szCs w:val="21"/>
                <w:u w:val="single"/>
              </w:rPr>
              <w:t>Yu Gao*</w:t>
            </w:r>
            <w:r>
              <w:rPr>
                <w:rFonts w:cstheme="minorHAnsi"/>
                <w:szCs w:val="21"/>
              </w:rPr>
              <w:t xml:space="preserve">, Zhihong Li, Xiaodong Xie, Chaoqun Wang, Jiali You, Fan Mo, Biyu Jin, Jianzhong Chen, Jingwei Shao, Haijun Chen, Lee Jia*. Dendrimeric anticancer prodrugs for targeted delivery of ursolic acid to folate receptor-expressing cancer cells: synthesis and biological evaluation. </w:t>
            </w:r>
            <w:r>
              <w:rPr>
                <w:rFonts w:cstheme="minorHAnsi"/>
                <w:b/>
                <w:i/>
                <w:szCs w:val="21"/>
              </w:rPr>
              <w:t>Eur. J. Pharm. Sci.</w:t>
            </w:r>
            <w:r>
              <w:rPr>
                <w:rFonts w:cstheme="minorHAnsi"/>
                <w:szCs w:val="21"/>
              </w:rPr>
              <w:t xml:space="preserve"> 70 (2015) 55-63 (</w:t>
            </w:r>
            <w:r>
              <w:rPr>
                <w:rFonts w:cstheme="minorHAnsi"/>
                <w:b/>
                <w:color w:val="0000FF"/>
                <w:szCs w:val="21"/>
              </w:rPr>
              <w:t>IF = 3.756</w:t>
            </w:r>
            <w:r>
              <w:rPr>
                <w:rFonts w:cstheme="minorHAnsi"/>
                <w:szCs w:val="21"/>
              </w:rPr>
              <w:t>) 他引次数18</w:t>
            </w:r>
          </w:p>
          <w:p>
            <w:pPr>
              <w:numPr>
                <w:ilvl w:val="0"/>
                <w:numId w:val="1"/>
              </w:numPr>
              <w:rPr>
                <w:rFonts w:cstheme="minorHAnsi"/>
                <w:szCs w:val="21"/>
              </w:rPr>
            </w:pPr>
            <w:r>
              <w:rPr>
                <w:rFonts w:cstheme="minorHAnsi"/>
                <w:szCs w:val="21"/>
              </w:rPr>
              <w:t>Haijun Chen</w:t>
            </w:r>
            <w:r>
              <w:rPr>
                <w:rFonts w:cstheme="minorHAnsi"/>
                <w:szCs w:val="21"/>
                <w:vertAlign w:val="superscript"/>
              </w:rPr>
              <w:t>#</w:t>
            </w:r>
            <w:r>
              <w:rPr>
                <w:rFonts w:cstheme="minorHAnsi"/>
                <w:szCs w:val="21"/>
              </w:rPr>
              <w:t xml:space="preserve">, </w:t>
            </w:r>
            <w:r>
              <w:rPr>
                <w:rFonts w:cstheme="minorHAnsi"/>
                <w:b/>
                <w:szCs w:val="21"/>
                <w:u w:val="single"/>
              </w:rPr>
              <w:t>Yu Gao</w:t>
            </w:r>
            <w:r>
              <w:rPr>
                <w:rFonts w:cstheme="minorHAnsi"/>
                <w:b/>
                <w:szCs w:val="21"/>
                <w:u w:val="single"/>
                <w:vertAlign w:val="superscript"/>
              </w:rPr>
              <w:t xml:space="preserve"># </w:t>
            </w:r>
            <w:r>
              <w:rPr>
                <w:rFonts w:cstheme="minorHAnsi"/>
                <w:szCs w:val="21"/>
              </w:rPr>
              <w:t>(</w:t>
            </w:r>
            <w:r>
              <w:rPr>
                <w:rFonts w:cstheme="minorHAnsi"/>
                <w:b/>
                <w:szCs w:val="21"/>
              </w:rPr>
              <w:t>co-first author</w:t>
            </w:r>
            <w:r>
              <w:rPr>
                <w:rFonts w:cstheme="minorHAnsi"/>
                <w:szCs w:val="21"/>
              </w:rPr>
              <w:t xml:space="preserve">), Ailan Wang, Xiaobin Zhou, Yunquan Zheng, Jia Zhou*. Evolution in Medicinal Chemistry of Ursolic Acid Derivatives as Anticancer Agents. </w:t>
            </w:r>
            <w:r>
              <w:rPr>
                <w:rFonts w:cstheme="minorHAnsi"/>
                <w:b/>
                <w:i/>
                <w:szCs w:val="21"/>
              </w:rPr>
              <w:t>Eur. J. Med. Chem.</w:t>
            </w:r>
            <w:r>
              <w:rPr>
                <w:rFonts w:cstheme="minorHAnsi"/>
                <w:szCs w:val="21"/>
              </w:rPr>
              <w:t xml:space="preserve"> 92 (2015) 648-655 (</w:t>
            </w:r>
            <w:r>
              <w:rPr>
                <w:rFonts w:cstheme="minorHAnsi"/>
                <w:b/>
                <w:color w:val="0000FF"/>
                <w:szCs w:val="21"/>
              </w:rPr>
              <w:t>IF = 4.519</w:t>
            </w:r>
            <w:r>
              <w:rPr>
                <w:rFonts w:cstheme="minorHAnsi"/>
                <w:szCs w:val="21"/>
              </w:rPr>
              <w:t>) 他引次数27</w:t>
            </w:r>
          </w:p>
          <w:p>
            <w:pPr>
              <w:numPr>
                <w:ilvl w:val="0"/>
                <w:numId w:val="1"/>
              </w:numPr>
              <w:rPr>
                <w:rFonts w:cstheme="minorHAnsi"/>
                <w:szCs w:val="21"/>
              </w:rPr>
            </w:pPr>
            <w:r>
              <w:rPr>
                <w:rFonts w:cstheme="minorHAnsi"/>
                <w:b/>
                <w:szCs w:val="21"/>
                <w:u w:val="single"/>
              </w:rPr>
              <w:t>Yu Gao</w:t>
            </w:r>
            <w:r>
              <w:rPr>
                <w:rFonts w:cstheme="minorHAnsi"/>
                <w:szCs w:val="21"/>
              </w:rPr>
              <w:t xml:space="preserve">, Jingjing Xie, Haijun Chen, Songen Gu, Rongli Zhao, Jingwei Shao, Lee Jia*. Nanotechnology-based intelligent drug design for cancer metastasis treatment. </w:t>
            </w:r>
            <w:r>
              <w:rPr>
                <w:rFonts w:cstheme="minorHAnsi"/>
                <w:b/>
                <w:i/>
                <w:szCs w:val="21"/>
              </w:rPr>
              <w:t>Biotechnology Advances</w:t>
            </w:r>
            <w:r>
              <w:rPr>
                <w:rFonts w:cstheme="minorHAnsi"/>
              </w:rPr>
              <w:t xml:space="preserve"> </w:t>
            </w:r>
            <w:r>
              <w:rPr>
                <w:rFonts w:cstheme="minorHAnsi"/>
                <w:szCs w:val="21"/>
              </w:rPr>
              <w:t>32(2014)761-777. (</w:t>
            </w:r>
            <w:r>
              <w:rPr>
                <w:rFonts w:cstheme="minorHAnsi"/>
                <w:b/>
                <w:color w:val="0000FF"/>
                <w:szCs w:val="21"/>
              </w:rPr>
              <w:t>IF = 10.597</w:t>
            </w:r>
            <w:r>
              <w:rPr>
                <w:rFonts w:cstheme="minorHAnsi"/>
                <w:szCs w:val="21"/>
              </w:rPr>
              <w:t>) 他引次数47</w:t>
            </w:r>
          </w:p>
          <w:p>
            <w:pPr>
              <w:numPr>
                <w:ilvl w:val="0"/>
                <w:numId w:val="1"/>
              </w:numPr>
              <w:rPr>
                <w:rFonts w:cstheme="minorHAnsi"/>
                <w:szCs w:val="21"/>
              </w:rPr>
            </w:pPr>
            <w:r>
              <w:rPr>
                <w:rFonts w:cstheme="minorHAnsi"/>
                <w:b/>
                <w:szCs w:val="21"/>
                <w:u w:val="single"/>
              </w:rPr>
              <w:t>Yu Gao</w:t>
            </w:r>
            <w:r>
              <w:rPr>
                <w:rFonts w:cstheme="minorHAnsi"/>
                <w:szCs w:val="21"/>
              </w:rPr>
              <w:t xml:space="preserve">, Jingwei Shao, Zhou Jiang, Songen Gu, Suhong Yu, Ke Zheng, Lee Jia*. Drug enterohepatic circulation and disposition: constituents of systems pharmacokinetics. </w:t>
            </w:r>
            <w:r>
              <w:rPr>
                <w:rFonts w:cstheme="minorHAnsi"/>
                <w:b/>
                <w:i/>
                <w:szCs w:val="21"/>
              </w:rPr>
              <w:t>Drug Discovery Today</w:t>
            </w:r>
            <w:r>
              <w:rPr>
                <w:rFonts w:cstheme="minorHAnsi"/>
                <w:szCs w:val="21"/>
              </w:rPr>
              <w:t xml:space="preserve"> 19(2014)326-340. (</w:t>
            </w:r>
            <w:r>
              <w:rPr>
                <w:rFonts w:cstheme="minorHAnsi"/>
                <w:b/>
                <w:color w:val="0000FF"/>
                <w:szCs w:val="21"/>
              </w:rPr>
              <w:t>IF = 6.369</w:t>
            </w:r>
            <w:r>
              <w:rPr>
                <w:rFonts w:cstheme="minorHAnsi"/>
                <w:szCs w:val="21"/>
              </w:rPr>
              <w:t>) 他引次数9</w:t>
            </w:r>
          </w:p>
          <w:p>
            <w:pPr>
              <w:numPr>
                <w:ilvl w:val="0"/>
                <w:numId w:val="1"/>
              </w:numPr>
              <w:rPr>
                <w:rFonts w:cstheme="minorHAnsi"/>
                <w:szCs w:val="21"/>
              </w:rPr>
            </w:pPr>
            <w:r>
              <w:rPr>
                <w:rFonts w:cstheme="minorHAnsi"/>
                <w:szCs w:val="21"/>
              </w:rPr>
              <w:t>Haijun Chen</w:t>
            </w:r>
            <w:r>
              <w:rPr>
                <w:rFonts w:cstheme="minorHAnsi"/>
                <w:szCs w:val="21"/>
                <w:vertAlign w:val="superscript"/>
              </w:rPr>
              <w:t>1</w:t>
            </w:r>
            <w:r>
              <w:rPr>
                <w:rFonts w:cstheme="minorHAnsi"/>
                <w:szCs w:val="21"/>
              </w:rPr>
              <w:t xml:space="preserve">, </w:t>
            </w:r>
            <w:r>
              <w:rPr>
                <w:rFonts w:cstheme="minorHAnsi"/>
                <w:b/>
                <w:szCs w:val="21"/>
                <w:u w:val="single"/>
              </w:rPr>
              <w:t>Yu Gao</w:t>
            </w:r>
            <w:r>
              <w:rPr>
                <w:rFonts w:cstheme="minorHAnsi"/>
                <w:b/>
                <w:szCs w:val="21"/>
                <w:u w:val="single"/>
                <w:vertAlign w:val="superscript"/>
              </w:rPr>
              <w:t>1</w:t>
            </w:r>
            <w:r>
              <w:rPr>
                <w:rFonts w:cstheme="minorHAnsi"/>
                <w:b/>
                <w:szCs w:val="21"/>
                <w:vertAlign w:val="superscript"/>
              </w:rPr>
              <w:t xml:space="preserve"> </w:t>
            </w:r>
            <w:r>
              <w:rPr>
                <w:rFonts w:cstheme="minorHAnsi"/>
                <w:szCs w:val="21"/>
              </w:rPr>
              <w:t>(</w:t>
            </w:r>
            <w:r>
              <w:rPr>
                <w:rFonts w:cstheme="minorHAnsi"/>
                <w:b/>
                <w:szCs w:val="21"/>
              </w:rPr>
              <w:t>co-first author</w:t>
            </w:r>
            <w:r>
              <w:rPr>
                <w:rFonts w:cstheme="minorHAnsi"/>
                <w:szCs w:val="21"/>
              </w:rPr>
              <w:t xml:space="preserve">), Jianlei Wu, Yingyu Chen, Buyuan Chen, Jianda Hub*, Jia Zhou*. Exploring Therapeutic Potentials of Baicalin and Its Aglycone Baicalein for Hematological Malignancies. </w:t>
            </w:r>
            <w:r>
              <w:rPr>
                <w:rFonts w:cstheme="minorHAnsi"/>
                <w:b/>
                <w:i/>
                <w:szCs w:val="21"/>
              </w:rPr>
              <w:t>Cancer Letters</w:t>
            </w:r>
            <w:r>
              <w:rPr>
                <w:rFonts w:cstheme="minorHAnsi"/>
                <w:szCs w:val="21"/>
              </w:rPr>
              <w:t>.</w:t>
            </w:r>
            <w:r>
              <w:rPr>
                <w:rFonts w:cstheme="minorHAnsi"/>
              </w:rPr>
              <w:t xml:space="preserve"> </w:t>
            </w:r>
            <w:r>
              <w:rPr>
                <w:rFonts w:cstheme="minorHAnsi"/>
                <w:szCs w:val="21"/>
              </w:rPr>
              <w:t>354(2014):5-11. (</w:t>
            </w:r>
            <w:r>
              <w:rPr>
                <w:rFonts w:cstheme="minorHAnsi"/>
                <w:b/>
                <w:color w:val="0000FF"/>
                <w:szCs w:val="21"/>
              </w:rPr>
              <w:t>IF = 6.375</w:t>
            </w:r>
            <w:r>
              <w:rPr>
                <w:rFonts w:cstheme="minorHAnsi"/>
                <w:szCs w:val="21"/>
              </w:rPr>
              <w:t>) 他引次数22</w:t>
            </w:r>
          </w:p>
          <w:p>
            <w:pPr>
              <w:numPr>
                <w:ilvl w:val="0"/>
                <w:numId w:val="1"/>
              </w:numPr>
              <w:rPr>
                <w:rFonts w:cstheme="minorHAnsi"/>
                <w:szCs w:val="21"/>
              </w:rPr>
            </w:pPr>
            <w:r>
              <w:rPr>
                <w:rFonts w:cstheme="minorHAnsi"/>
                <w:b/>
                <w:szCs w:val="21"/>
                <w:u w:val="single"/>
              </w:rPr>
              <w:t>Yu Gao</w:t>
            </w:r>
            <w:r>
              <w:rPr>
                <w:rFonts w:cstheme="minorHAnsi"/>
                <w:b/>
                <w:szCs w:val="21"/>
                <w:u w:val="single"/>
                <w:vertAlign w:val="superscript"/>
              </w:rPr>
              <w:t>1</w:t>
            </w:r>
            <w:r>
              <w:rPr>
                <w:rFonts w:cstheme="minorHAnsi"/>
                <w:szCs w:val="21"/>
              </w:rPr>
              <w:t>, Yu Chen</w:t>
            </w:r>
            <w:r>
              <w:rPr>
                <w:rFonts w:cstheme="minorHAnsi"/>
                <w:szCs w:val="21"/>
                <w:vertAlign w:val="superscript"/>
              </w:rPr>
              <w:t>1</w:t>
            </w:r>
            <w:r>
              <w:rPr>
                <w:rFonts w:cstheme="minorHAnsi"/>
                <w:szCs w:val="21"/>
              </w:rPr>
              <w:t>, Xiufeng Ji</w:t>
            </w:r>
            <w:r>
              <w:rPr>
                <w:rFonts w:cstheme="minorHAnsi"/>
                <w:szCs w:val="21"/>
                <w:vertAlign w:val="superscript"/>
              </w:rPr>
              <w:t>1</w:t>
            </w:r>
            <w:r>
              <w:rPr>
                <w:rFonts w:cstheme="minorHAnsi"/>
                <w:szCs w:val="21"/>
              </w:rPr>
              <w:t xml:space="preserve">, Xinyu He, Qi Yin, Zhiwen Zhang, Jianlin Shi, Yaping Li. Controlled intracellular release of doxorubicin in multidrug resistant cancer cells by tuning the shell-pore sizes of mesoporous silica nanoparticles. </w:t>
            </w:r>
            <w:r>
              <w:rPr>
                <w:rFonts w:cstheme="minorHAnsi"/>
                <w:b/>
                <w:i/>
                <w:szCs w:val="21"/>
              </w:rPr>
              <w:t>ACS Nano</w:t>
            </w:r>
            <w:r>
              <w:rPr>
                <w:rFonts w:cstheme="minorHAnsi"/>
                <w:szCs w:val="21"/>
              </w:rPr>
              <w:t xml:space="preserve"> 5 (2011) 9788-9798. (</w:t>
            </w:r>
            <w:r>
              <w:rPr>
                <w:rFonts w:cstheme="minorHAnsi"/>
                <w:b/>
                <w:color w:val="0000FF"/>
                <w:szCs w:val="21"/>
              </w:rPr>
              <w:t>IF = 13.942</w:t>
            </w:r>
            <w:r>
              <w:rPr>
                <w:rFonts w:cstheme="minorHAnsi"/>
                <w:szCs w:val="21"/>
              </w:rPr>
              <w:t xml:space="preserve">) </w:t>
            </w:r>
            <w:r>
              <w:rPr>
                <w:rFonts w:cstheme="minorHAnsi"/>
                <w:b/>
                <w:szCs w:val="21"/>
              </w:rPr>
              <w:t>他引次数173</w:t>
            </w:r>
          </w:p>
          <w:p>
            <w:pPr>
              <w:numPr>
                <w:ilvl w:val="0"/>
                <w:numId w:val="1"/>
              </w:numPr>
              <w:rPr>
                <w:rFonts w:cstheme="minorHAnsi"/>
                <w:szCs w:val="21"/>
              </w:rPr>
            </w:pPr>
            <w:r>
              <w:rPr>
                <w:rFonts w:cstheme="minorHAnsi"/>
                <w:b/>
                <w:szCs w:val="21"/>
                <w:u w:val="single"/>
              </w:rPr>
              <w:t>Yu Gao</w:t>
            </w:r>
            <w:r>
              <w:rPr>
                <w:rFonts w:cstheme="minorHAnsi"/>
                <w:szCs w:val="21"/>
              </w:rPr>
              <w:t xml:space="preserve">, Lingli Chen, Zhiwen Zhang, Wangwen Gu, Yaping Li. Reversal of multidrug resistance by reduction-sensitive linear cationic click polymer/iMDR1-pDNA complex nanoparticles. </w:t>
            </w:r>
            <w:r>
              <w:rPr>
                <w:rStyle w:val="7"/>
                <w:rFonts w:cstheme="minorHAnsi"/>
                <w:i/>
                <w:iCs/>
                <w:szCs w:val="21"/>
              </w:rPr>
              <w:t>Biomaterials</w:t>
            </w:r>
            <w:r>
              <w:rPr>
                <w:rStyle w:val="7"/>
                <w:rFonts w:cstheme="minorHAnsi"/>
                <w:szCs w:val="21"/>
              </w:rPr>
              <w:t xml:space="preserve"> </w:t>
            </w:r>
            <w:r>
              <w:rPr>
                <w:rFonts w:cstheme="minorHAnsi"/>
                <w:szCs w:val="21"/>
              </w:rPr>
              <w:t>32 (2011) 1738-1747. (</w:t>
            </w:r>
            <w:r>
              <w:rPr>
                <w:rFonts w:cstheme="minorHAnsi"/>
                <w:b/>
                <w:color w:val="0000FF"/>
                <w:szCs w:val="21"/>
              </w:rPr>
              <w:t>IF = 8.402</w:t>
            </w:r>
            <w:r>
              <w:rPr>
                <w:rFonts w:cstheme="minorHAnsi"/>
                <w:szCs w:val="21"/>
              </w:rPr>
              <w:t>) 他引次数32</w:t>
            </w:r>
          </w:p>
          <w:p>
            <w:pPr>
              <w:numPr>
                <w:ilvl w:val="0"/>
                <w:numId w:val="1"/>
              </w:numPr>
              <w:rPr>
                <w:rStyle w:val="7"/>
                <w:rFonts w:cstheme="minorHAnsi"/>
                <w:b w:val="0"/>
                <w:bCs w:val="0"/>
                <w:szCs w:val="21"/>
              </w:rPr>
            </w:pPr>
            <w:r>
              <w:rPr>
                <w:rFonts w:cstheme="minorHAnsi"/>
                <w:szCs w:val="21"/>
              </w:rPr>
              <w:t>Qianjun He</w:t>
            </w:r>
            <w:r>
              <w:rPr>
                <w:rFonts w:cstheme="minorHAnsi"/>
                <w:szCs w:val="21"/>
                <w:vertAlign w:val="superscript"/>
              </w:rPr>
              <w:t>1</w:t>
            </w:r>
            <w:r>
              <w:rPr>
                <w:rFonts w:cstheme="minorHAnsi"/>
                <w:szCs w:val="21"/>
              </w:rPr>
              <w:t xml:space="preserve">, </w:t>
            </w:r>
            <w:r>
              <w:rPr>
                <w:rFonts w:cstheme="minorHAnsi"/>
                <w:b/>
                <w:szCs w:val="21"/>
                <w:u w:val="single"/>
              </w:rPr>
              <w:t>Yu Gao</w:t>
            </w:r>
            <w:r>
              <w:rPr>
                <w:rFonts w:cstheme="minorHAnsi"/>
                <w:b/>
                <w:szCs w:val="21"/>
                <w:u w:val="single"/>
                <w:vertAlign w:val="superscript"/>
              </w:rPr>
              <w:t>1</w:t>
            </w:r>
            <w:r>
              <w:rPr>
                <w:rFonts w:cstheme="minorHAnsi"/>
                <w:b/>
                <w:szCs w:val="21"/>
                <w:vertAlign w:val="superscript"/>
              </w:rPr>
              <w:t xml:space="preserve"> </w:t>
            </w:r>
            <w:r>
              <w:rPr>
                <w:rFonts w:cstheme="minorHAnsi"/>
                <w:szCs w:val="21"/>
              </w:rPr>
              <w:t>(</w:t>
            </w:r>
            <w:r>
              <w:rPr>
                <w:rFonts w:cstheme="minorHAnsi"/>
                <w:b/>
                <w:szCs w:val="21"/>
              </w:rPr>
              <w:t>co-first author</w:t>
            </w:r>
            <w:r>
              <w:rPr>
                <w:rFonts w:cstheme="minorHAnsi"/>
                <w:szCs w:val="21"/>
              </w:rPr>
              <w:t xml:space="preserve">), Lingxia Zhang, Zhiwen Zhang, Fang Gao, Xiufeng Ji, Yaping Li, Jianlin Shi. A pH-responsive mesoporous silica nanoparticles-based multi-drug delivery system for overcoming multi-drug resistance. </w:t>
            </w:r>
            <w:r>
              <w:rPr>
                <w:rStyle w:val="7"/>
                <w:rFonts w:cstheme="minorHAnsi"/>
                <w:i/>
                <w:iCs/>
                <w:szCs w:val="21"/>
              </w:rPr>
              <w:t>Biomaterials</w:t>
            </w:r>
            <w:r>
              <w:rPr>
                <w:rStyle w:val="7"/>
                <w:rFonts w:cstheme="minorHAnsi"/>
                <w:iCs/>
                <w:szCs w:val="21"/>
              </w:rPr>
              <w:t xml:space="preserve"> </w:t>
            </w:r>
            <w:r>
              <w:rPr>
                <w:rStyle w:val="7"/>
                <w:rFonts w:cstheme="minorHAnsi"/>
                <w:b w:val="0"/>
                <w:iCs/>
                <w:szCs w:val="21"/>
              </w:rPr>
              <w:t xml:space="preserve">32 (2011) 7711-7720. </w:t>
            </w:r>
            <w:r>
              <w:rPr>
                <w:rFonts w:cstheme="minorHAnsi"/>
                <w:szCs w:val="21"/>
              </w:rPr>
              <w:t>(</w:t>
            </w:r>
            <w:r>
              <w:rPr>
                <w:rFonts w:cstheme="minorHAnsi"/>
                <w:b/>
                <w:color w:val="0000FF"/>
                <w:szCs w:val="21"/>
              </w:rPr>
              <w:t>IF = 8.402</w:t>
            </w:r>
            <w:r>
              <w:rPr>
                <w:rFonts w:cstheme="minorHAnsi"/>
                <w:szCs w:val="21"/>
              </w:rPr>
              <w:t xml:space="preserve">) </w:t>
            </w:r>
            <w:r>
              <w:rPr>
                <w:rFonts w:cstheme="minorHAnsi"/>
                <w:b/>
                <w:szCs w:val="21"/>
              </w:rPr>
              <w:t>他引次数185</w:t>
            </w:r>
          </w:p>
          <w:p>
            <w:pPr>
              <w:numPr>
                <w:ilvl w:val="0"/>
                <w:numId w:val="1"/>
              </w:numPr>
              <w:autoSpaceDE w:val="0"/>
              <w:autoSpaceDN w:val="0"/>
              <w:adjustRightInd w:val="0"/>
              <w:rPr>
                <w:rFonts w:cstheme="minorHAnsi"/>
                <w:kern w:val="0"/>
                <w:szCs w:val="21"/>
              </w:rPr>
            </w:pPr>
            <w:r>
              <w:rPr>
                <w:rFonts w:cstheme="minorHAnsi"/>
                <w:b/>
                <w:bCs/>
                <w:szCs w:val="21"/>
                <w:u w:val="single"/>
              </w:rPr>
              <w:t>Yu Gao</w:t>
            </w:r>
            <w:r>
              <w:rPr>
                <w:rStyle w:val="7"/>
                <w:rFonts w:cstheme="minorHAnsi"/>
                <w:bCs w:val="0"/>
                <w:szCs w:val="21"/>
                <w:u w:val="single"/>
                <w:vertAlign w:val="superscript"/>
              </w:rPr>
              <w:t>1</w:t>
            </w:r>
            <w:r>
              <w:rPr>
                <w:rFonts w:cstheme="minorHAnsi"/>
                <w:szCs w:val="21"/>
              </w:rPr>
              <w:t>, Wangwen Gu</w:t>
            </w:r>
            <w:r>
              <w:rPr>
                <w:rStyle w:val="7"/>
                <w:rFonts w:cstheme="minorHAnsi"/>
                <w:b w:val="0"/>
                <w:bCs w:val="0"/>
                <w:szCs w:val="21"/>
                <w:vertAlign w:val="superscript"/>
              </w:rPr>
              <w:t>1</w:t>
            </w:r>
            <w:r>
              <w:rPr>
                <w:rFonts w:cstheme="minorHAnsi"/>
                <w:szCs w:val="21"/>
              </w:rPr>
              <w:t xml:space="preserve">, Lingli Chen, Zhenghong Xu, </w:t>
            </w:r>
            <w:r>
              <w:rPr>
                <w:rStyle w:val="7"/>
                <w:rFonts w:cstheme="minorHAnsi"/>
                <w:b w:val="0"/>
                <w:bCs w:val="0"/>
                <w:szCs w:val="21"/>
              </w:rPr>
              <w:t xml:space="preserve">Yaping Li. </w:t>
            </w:r>
            <w:r>
              <w:rPr>
                <w:rFonts w:cstheme="minorHAnsi"/>
                <w:szCs w:val="21"/>
              </w:rPr>
              <w:t xml:space="preserve">The role of daidzein-loaded sterically stabilized solid lipid nanoparticles in therapy for cardio-cerebrovascular diseases. </w:t>
            </w:r>
            <w:r>
              <w:rPr>
                <w:rStyle w:val="7"/>
                <w:rFonts w:cstheme="minorHAnsi"/>
                <w:i/>
                <w:iCs/>
                <w:szCs w:val="21"/>
              </w:rPr>
              <w:t>Biomaterials</w:t>
            </w:r>
            <w:r>
              <w:rPr>
                <w:rStyle w:val="7"/>
                <w:rFonts w:cstheme="minorHAnsi"/>
                <w:szCs w:val="21"/>
              </w:rPr>
              <w:t xml:space="preserve"> </w:t>
            </w:r>
            <w:r>
              <w:rPr>
                <w:rFonts w:cstheme="minorHAnsi"/>
                <w:szCs w:val="21"/>
              </w:rPr>
              <w:t>29 (2008) 4129-4136. (</w:t>
            </w:r>
            <w:r>
              <w:rPr>
                <w:rFonts w:cstheme="minorHAnsi"/>
                <w:b/>
                <w:color w:val="0000FF"/>
                <w:szCs w:val="21"/>
              </w:rPr>
              <w:t>IF = 8.402</w:t>
            </w:r>
            <w:r>
              <w:rPr>
                <w:rFonts w:cstheme="minorHAnsi"/>
                <w:szCs w:val="21"/>
              </w:rPr>
              <w:t>) 他引次数36</w:t>
            </w:r>
          </w:p>
          <w:p>
            <w:pPr>
              <w:numPr>
                <w:ilvl w:val="0"/>
                <w:numId w:val="1"/>
              </w:numPr>
              <w:rPr>
                <w:rFonts w:cstheme="minorHAnsi"/>
                <w:szCs w:val="21"/>
              </w:rPr>
            </w:pPr>
            <w:r>
              <w:rPr>
                <w:rFonts w:cstheme="minorHAnsi"/>
                <w:szCs w:val="21"/>
              </w:rPr>
              <w:t>Jianan Shen</w:t>
            </w:r>
            <w:r>
              <w:rPr>
                <w:rFonts w:cstheme="minorHAnsi"/>
                <w:szCs w:val="21"/>
                <w:vertAlign w:val="superscript"/>
              </w:rPr>
              <w:t>1</w:t>
            </w:r>
            <w:r>
              <w:rPr>
                <w:rFonts w:cstheme="minorHAnsi"/>
                <w:szCs w:val="21"/>
              </w:rPr>
              <w:t>, Qianjun He</w:t>
            </w:r>
            <w:r>
              <w:rPr>
                <w:rFonts w:cstheme="minorHAnsi"/>
                <w:szCs w:val="21"/>
                <w:vertAlign w:val="superscript"/>
              </w:rPr>
              <w:t>1</w:t>
            </w:r>
            <w:r>
              <w:rPr>
                <w:rFonts w:cstheme="minorHAnsi"/>
                <w:szCs w:val="21"/>
              </w:rPr>
              <w:t xml:space="preserve">, </w:t>
            </w:r>
            <w:r>
              <w:rPr>
                <w:rFonts w:cstheme="minorHAnsi"/>
                <w:b/>
                <w:szCs w:val="21"/>
                <w:u w:val="single"/>
              </w:rPr>
              <w:t>Yu Gao</w:t>
            </w:r>
            <w:r>
              <w:rPr>
                <w:rFonts w:cstheme="minorHAnsi"/>
                <w:b/>
                <w:szCs w:val="21"/>
                <w:u w:val="single"/>
                <w:vertAlign w:val="superscript"/>
              </w:rPr>
              <w:t>1</w:t>
            </w:r>
            <w:r>
              <w:rPr>
                <w:rFonts w:cstheme="minorHAnsi"/>
                <w:szCs w:val="21"/>
              </w:rPr>
              <w:t xml:space="preserve"> (</w:t>
            </w:r>
            <w:r>
              <w:rPr>
                <w:rFonts w:cstheme="minorHAnsi"/>
                <w:b/>
                <w:szCs w:val="21"/>
              </w:rPr>
              <w:t>co-first author</w:t>
            </w:r>
            <w:r>
              <w:rPr>
                <w:rFonts w:cstheme="minorHAnsi"/>
                <w:szCs w:val="21"/>
              </w:rPr>
              <w:t xml:space="preserve">), Jianlin Shi,Yaping Li. Mesoporous silica nanoparticles loading doxorubicin reverse multidrug resistance: performance and mechanism. </w:t>
            </w:r>
            <w:r>
              <w:rPr>
                <w:rFonts w:cstheme="minorHAnsi"/>
                <w:b/>
                <w:i/>
                <w:szCs w:val="21"/>
              </w:rPr>
              <w:t>Nanoscale</w:t>
            </w:r>
            <w:r>
              <w:rPr>
                <w:rFonts w:cstheme="minorHAnsi"/>
                <w:szCs w:val="21"/>
              </w:rPr>
              <w:t xml:space="preserve"> 3 (2011) 4314-4322. (</w:t>
            </w:r>
            <w:r>
              <w:rPr>
                <w:rFonts w:cstheme="minorHAnsi"/>
                <w:b/>
                <w:color w:val="0000FF"/>
                <w:szCs w:val="21"/>
              </w:rPr>
              <w:t>IF = 7.367</w:t>
            </w:r>
            <w:r>
              <w:rPr>
                <w:rFonts w:cstheme="minorHAnsi"/>
                <w:szCs w:val="21"/>
              </w:rPr>
              <w:t>) 他引次数56</w:t>
            </w:r>
          </w:p>
          <w:p>
            <w:pPr>
              <w:numPr>
                <w:ilvl w:val="0"/>
                <w:numId w:val="1"/>
              </w:numPr>
              <w:rPr>
                <w:rFonts w:cstheme="minorHAnsi"/>
                <w:kern w:val="0"/>
                <w:szCs w:val="21"/>
              </w:rPr>
            </w:pPr>
            <w:r>
              <w:rPr>
                <w:rStyle w:val="7"/>
                <w:rFonts w:cstheme="minorHAnsi"/>
                <w:bCs w:val="0"/>
                <w:szCs w:val="21"/>
                <w:u w:val="single"/>
              </w:rPr>
              <w:t>Yu Gao</w:t>
            </w:r>
            <w:r>
              <w:rPr>
                <w:rStyle w:val="7"/>
                <w:rFonts w:cstheme="minorHAnsi"/>
                <w:bCs w:val="0"/>
                <w:szCs w:val="21"/>
                <w:u w:val="single"/>
                <w:vertAlign w:val="superscript"/>
              </w:rPr>
              <w:t>1</w:t>
            </w:r>
            <w:r>
              <w:rPr>
                <w:rStyle w:val="7"/>
                <w:rFonts w:cstheme="minorHAnsi"/>
                <w:b w:val="0"/>
                <w:bCs w:val="0"/>
                <w:szCs w:val="21"/>
              </w:rPr>
              <w:t>, Rongfu Yang</w:t>
            </w:r>
            <w:r>
              <w:rPr>
                <w:rStyle w:val="7"/>
                <w:rFonts w:cstheme="minorHAnsi"/>
                <w:b w:val="0"/>
                <w:bCs w:val="0"/>
                <w:szCs w:val="21"/>
                <w:vertAlign w:val="superscript"/>
              </w:rPr>
              <w:t>1</w:t>
            </w:r>
            <w:r>
              <w:rPr>
                <w:rStyle w:val="7"/>
                <w:rFonts w:cstheme="minorHAnsi"/>
                <w:b w:val="0"/>
                <w:bCs w:val="0"/>
                <w:szCs w:val="21"/>
              </w:rPr>
              <w:t xml:space="preserve">, Zhiwen Zhang, Lingli Chen, Zuyue Sun, Yaping Li. Solid lipid nanoparticles reduce systemic toxicity of docetaxel: performance and mechanism in animal. </w:t>
            </w:r>
            <w:r>
              <w:rPr>
                <w:rStyle w:val="7"/>
                <w:rFonts w:cstheme="minorHAnsi"/>
                <w:bCs w:val="0"/>
                <w:i/>
                <w:szCs w:val="21"/>
              </w:rPr>
              <w:t>Nanotoxicology</w:t>
            </w:r>
            <w:r>
              <w:rPr>
                <w:rStyle w:val="7"/>
                <w:rFonts w:cstheme="minorHAnsi"/>
                <w:b w:val="0"/>
                <w:bCs w:val="0"/>
                <w:szCs w:val="21"/>
              </w:rPr>
              <w:t xml:space="preserve"> 5 (</w:t>
            </w:r>
            <w:r>
              <w:rPr>
                <w:rStyle w:val="7"/>
                <w:rFonts w:cstheme="minorHAnsi"/>
                <w:b w:val="0"/>
                <w:bCs w:val="0"/>
                <w:szCs w:val="21"/>
                <w:lang w:val="de-DE"/>
              </w:rPr>
              <w:t xml:space="preserve">2011) 636-649. </w:t>
            </w:r>
            <w:r>
              <w:rPr>
                <w:rFonts w:cstheme="minorHAnsi"/>
                <w:szCs w:val="21"/>
              </w:rPr>
              <w:t>(</w:t>
            </w:r>
            <w:r>
              <w:rPr>
                <w:rFonts w:cstheme="minorHAnsi"/>
                <w:b/>
                <w:color w:val="0000FF"/>
                <w:szCs w:val="21"/>
              </w:rPr>
              <w:t>IF = 6.428</w:t>
            </w:r>
            <w:r>
              <w:rPr>
                <w:rFonts w:cstheme="minorHAnsi"/>
                <w:szCs w:val="21"/>
              </w:rPr>
              <w:t>) 他引次数13</w:t>
            </w:r>
          </w:p>
          <w:p>
            <w:pPr>
              <w:numPr>
                <w:ilvl w:val="0"/>
                <w:numId w:val="1"/>
              </w:numPr>
              <w:rPr>
                <w:rFonts w:cstheme="minorHAnsi"/>
                <w:bCs/>
                <w:szCs w:val="21"/>
              </w:rPr>
            </w:pPr>
            <w:r>
              <w:rPr>
                <w:rFonts w:cstheme="minorHAnsi"/>
                <w:b/>
                <w:bCs/>
                <w:kern w:val="0"/>
                <w:szCs w:val="21"/>
                <w:u w:val="single"/>
              </w:rPr>
              <w:t>Yu Gao</w:t>
            </w:r>
            <w:r>
              <w:rPr>
                <w:rStyle w:val="7"/>
                <w:rFonts w:cstheme="minorHAnsi"/>
                <w:bCs w:val="0"/>
                <w:szCs w:val="21"/>
                <w:u w:val="single"/>
                <w:vertAlign w:val="superscript"/>
              </w:rPr>
              <w:t>1</w:t>
            </w:r>
            <w:r>
              <w:rPr>
                <w:rFonts w:cstheme="minorHAnsi"/>
                <w:kern w:val="0"/>
                <w:szCs w:val="21"/>
              </w:rPr>
              <w:t>, Wangwen Gu</w:t>
            </w:r>
            <w:r>
              <w:rPr>
                <w:rStyle w:val="7"/>
                <w:rFonts w:cstheme="minorHAnsi"/>
                <w:b w:val="0"/>
                <w:bCs w:val="0"/>
                <w:szCs w:val="21"/>
                <w:vertAlign w:val="superscript"/>
              </w:rPr>
              <w:t>1</w:t>
            </w:r>
            <w:r>
              <w:rPr>
                <w:rFonts w:cstheme="minorHAnsi"/>
                <w:kern w:val="0"/>
                <w:szCs w:val="21"/>
              </w:rPr>
              <w:t xml:space="preserve">, Lingli Chen, Zhenghong Xu, Yaping Li. A multifunctional nano device as non-viral vector for gene delivery: in vitro characteristics and transfection. </w:t>
            </w:r>
            <w:r>
              <w:rPr>
                <w:rFonts w:cstheme="minorHAnsi"/>
                <w:b/>
                <w:i/>
                <w:iCs/>
                <w:kern w:val="0"/>
                <w:szCs w:val="21"/>
              </w:rPr>
              <w:t>Journal of Controlled Release</w:t>
            </w:r>
            <w:r>
              <w:rPr>
                <w:rFonts w:cstheme="minorHAnsi"/>
                <w:kern w:val="0"/>
                <w:szCs w:val="21"/>
              </w:rPr>
              <w:t xml:space="preserve"> 118 (2007) 381</w:t>
            </w:r>
            <w:r>
              <w:rPr>
                <w:rFonts w:cstheme="minorHAnsi"/>
                <w:szCs w:val="21"/>
              </w:rPr>
              <w:t>-</w:t>
            </w:r>
            <w:r>
              <w:rPr>
                <w:rFonts w:cstheme="minorHAnsi"/>
                <w:kern w:val="0"/>
                <w:szCs w:val="21"/>
              </w:rPr>
              <w:t xml:space="preserve">388. </w:t>
            </w:r>
            <w:r>
              <w:rPr>
                <w:rFonts w:cstheme="minorHAnsi"/>
                <w:szCs w:val="21"/>
              </w:rPr>
              <w:t>(</w:t>
            </w:r>
            <w:r>
              <w:rPr>
                <w:rFonts w:cstheme="minorHAnsi"/>
                <w:b/>
                <w:color w:val="0000FF"/>
                <w:szCs w:val="21"/>
              </w:rPr>
              <w:t>IF = 7.786</w:t>
            </w:r>
            <w:r>
              <w:rPr>
                <w:rFonts w:cstheme="minorHAnsi"/>
                <w:szCs w:val="21"/>
              </w:rPr>
              <w:t>) 他引次数26</w:t>
            </w:r>
          </w:p>
          <w:p>
            <w:pPr>
              <w:numPr>
                <w:ilvl w:val="0"/>
                <w:numId w:val="1"/>
              </w:numPr>
              <w:rPr>
                <w:rFonts w:cstheme="minorHAnsi"/>
                <w:bCs/>
                <w:szCs w:val="21"/>
              </w:rPr>
            </w:pPr>
            <w:r>
              <w:rPr>
                <w:rFonts w:cstheme="minorHAnsi"/>
                <w:b/>
                <w:szCs w:val="21"/>
                <w:u w:val="single"/>
              </w:rPr>
              <w:t>Yu Gao</w:t>
            </w:r>
            <w:r>
              <w:rPr>
                <w:rFonts w:cstheme="minorHAnsi"/>
                <w:szCs w:val="21"/>
              </w:rPr>
              <w:t xml:space="preserve">, Lingli Chen, Zhiwen Zhang, Wangwen Gu, Yaping Li. Linear cationic click polymer for gene delivery: synthesis, biocompatibility, and in vitro transfection. </w:t>
            </w:r>
            <w:r>
              <w:rPr>
                <w:rStyle w:val="7"/>
                <w:rFonts w:cstheme="minorHAnsi"/>
                <w:i/>
                <w:iCs/>
                <w:szCs w:val="21"/>
              </w:rPr>
              <w:t>Biomacromolecules</w:t>
            </w:r>
            <w:r>
              <w:rPr>
                <w:rStyle w:val="7"/>
                <w:rFonts w:cstheme="minorHAnsi"/>
                <w:szCs w:val="21"/>
              </w:rPr>
              <w:t xml:space="preserve"> </w:t>
            </w:r>
            <w:r>
              <w:rPr>
                <w:rStyle w:val="7"/>
                <w:rFonts w:cstheme="minorHAnsi"/>
                <w:b w:val="0"/>
                <w:bCs w:val="0"/>
                <w:szCs w:val="21"/>
              </w:rPr>
              <w:t>11</w:t>
            </w:r>
            <w:r>
              <w:rPr>
                <w:rStyle w:val="7"/>
                <w:rFonts w:cstheme="minorHAnsi"/>
                <w:szCs w:val="21"/>
              </w:rPr>
              <w:t xml:space="preserve"> </w:t>
            </w:r>
            <w:r>
              <w:rPr>
                <w:rFonts w:cstheme="minorHAnsi"/>
                <w:szCs w:val="21"/>
              </w:rPr>
              <w:t>(2010) 3102-3111. (</w:t>
            </w:r>
            <w:r>
              <w:rPr>
                <w:rFonts w:cstheme="minorHAnsi"/>
                <w:b/>
                <w:color w:val="0000FF"/>
                <w:szCs w:val="21"/>
              </w:rPr>
              <w:t>IF = 5.246</w:t>
            </w:r>
            <w:r>
              <w:rPr>
                <w:rFonts w:cstheme="minorHAnsi"/>
                <w:szCs w:val="21"/>
              </w:rPr>
              <w:t>) 他引次数19</w:t>
            </w:r>
          </w:p>
          <w:p>
            <w:pPr>
              <w:numPr>
                <w:ilvl w:val="0"/>
                <w:numId w:val="1"/>
              </w:numPr>
              <w:rPr>
                <w:rFonts w:cstheme="minorHAnsi"/>
                <w:bCs/>
                <w:szCs w:val="21"/>
              </w:rPr>
            </w:pPr>
            <w:r>
              <w:rPr>
                <w:rFonts w:cstheme="minorHAnsi"/>
                <w:b/>
                <w:bCs/>
                <w:szCs w:val="21"/>
                <w:u w:val="single"/>
              </w:rPr>
              <w:t>Yu Gao</w:t>
            </w:r>
            <w:r>
              <w:rPr>
                <w:rFonts w:cstheme="minorHAnsi"/>
                <w:szCs w:val="21"/>
              </w:rPr>
              <w:t xml:space="preserve">, Zhiwen Zhang, Lingli Chen, Wangwen Gu, Yaping Li. </w:t>
            </w:r>
            <w:r>
              <w:rPr>
                <w:rFonts w:eastAsia="仿宋_GB2312" w:cstheme="minorHAnsi"/>
                <w:kern w:val="0"/>
                <w:szCs w:val="21"/>
              </w:rPr>
              <w:t>Synthesis of 6-</w:t>
            </w:r>
            <w:r>
              <w:rPr>
                <w:rFonts w:eastAsia="仿宋_GB2312" w:cstheme="minorHAnsi"/>
                <w:i/>
                <w:kern w:val="0"/>
                <w:szCs w:val="21"/>
              </w:rPr>
              <w:t>N,N,N</w:t>
            </w:r>
            <w:r>
              <w:rPr>
                <w:rFonts w:eastAsia="仿宋_GB2312" w:cstheme="minorHAnsi"/>
                <w:kern w:val="0"/>
                <w:szCs w:val="21"/>
              </w:rPr>
              <w:t xml:space="preserve">-trimethyltriazole chitosan via “click chemistry” and evaluation for gene delivery. </w:t>
            </w:r>
            <w:r>
              <w:rPr>
                <w:rStyle w:val="7"/>
                <w:rFonts w:cstheme="minorHAnsi"/>
                <w:i/>
                <w:iCs/>
                <w:szCs w:val="21"/>
              </w:rPr>
              <w:t>Biomacromolecules</w:t>
            </w:r>
            <w:r>
              <w:rPr>
                <w:rStyle w:val="7"/>
                <w:rFonts w:cstheme="minorHAnsi"/>
                <w:szCs w:val="21"/>
              </w:rPr>
              <w:t xml:space="preserve"> </w:t>
            </w:r>
            <w:r>
              <w:rPr>
                <w:rStyle w:val="7"/>
                <w:rFonts w:cstheme="minorHAnsi"/>
                <w:b w:val="0"/>
                <w:bCs w:val="0"/>
                <w:szCs w:val="21"/>
              </w:rPr>
              <w:t>10</w:t>
            </w:r>
            <w:r>
              <w:rPr>
                <w:rStyle w:val="7"/>
                <w:rFonts w:cstheme="minorHAnsi"/>
                <w:szCs w:val="21"/>
              </w:rPr>
              <w:t xml:space="preserve"> </w:t>
            </w:r>
            <w:r>
              <w:rPr>
                <w:rFonts w:cstheme="minorHAnsi"/>
                <w:szCs w:val="21"/>
              </w:rPr>
              <w:t>(2009) 2175-2182. (</w:t>
            </w:r>
            <w:r>
              <w:rPr>
                <w:rFonts w:cstheme="minorHAnsi"/>
                <w:b/>
                <w:color w:val="0000FF"/>
                <w:szCs w:val="21"/>
              </w:rPr>
              <w:t>IF = 5.246</w:t>
            </w:r>
            <w:r>
              <w:rPr>
                <w:rFonts w:cstheme="minorHAnsi"/>
                <w:szCs w:val="21"/>
              </w:rPr>
              <w:t>) 他引次数46</w:t>
            </w:r>
          </w:p>
          <w:p>
            <w:pPr>
              <w:numPr>
                <w:ilvl w:val="0"/>
                <w:numId w:val="1"/>
              </w:numPr>
              <w:rPr>
                <w:rFonts w:cstheme="minorHAnsi"/>
                <w:bCs/>
                <w:szCs w:val="21"/>
              </w:rPr>
            </w:pPr>
            <w:r>
              <w:rPr>
                <w:rFonts w:cstheme="minorHAnsi"/>
                <w:b/>
                <w:szCs w:val="21"/>
                <w:u w:val="single"/>
              </w:rPr>
              <w:t>Yu Gao</w:t>
            </w:r>
            <w:r>
              <w:rPr>
                <w:rFonts w:cstheme="minorHAnsi"/>
                <w:szCs w:val="21"/>
              </w:rPr>
              <w:t xml:space="preserve">, Qi Yin, Lingli Chen, Zhiwen Zhang, Yaping Li. Linear cationic click polymers/DNA nanoparticles: in vitro structure-activity relationship and in vivo evaluation for gene delivery. </w:t>
            </w:r>
            <w:r>
              <w:rPr>
                <w:rFonts w:cstheme="minorHAnsi"/>
                <w:b/>
                <w:i/>
                <w:szCs w:val="21"/>
              </w:rPr>
              <w:t>Bioconjugate Chemistry</w:t>
            </w:r>
            <w:r>
              <w:rPr>
                <w:rFonts w:cstheme="minorHAnsi"/>
                <w:szCs w:val="21"/>
              </w:rPr>
              <w:t xml:space="preserve"> 22 (2011) 1153-1161. (</w:t>
            </w:r>
            <w:r>
              <w:rPr>
                <w:rFonts w:cstheme="minorHAnsi"/>
                <w:b/>
                <w:color w:val="0000FF"/>
                <w:szCs w:val="21"/>
              </w:rPr>
              <w:t>IF = 4.818</w:t>
            </w:r>
            <w:r>
              <w:rPr>
                <w:rFonts w:cstheme="minorHAnsi"/>
                <w:szCs w:val="21"/>
              </w:rPr>
              <w:t>) 他引次数11</w:t>
            </w:r>
          </w:p>
          <w:p>
            <w:pPr>
              <w:numPr>
                <w:ilvl w:val="0"/>
                <w:numId w:val="1"/>
              </w:numPr>
              <w:rPr>
                <w:rFonts w:cstheme="minorHAnsi"/>
                <w:bCs/>
                <w:szCs w:val="21"/>
              </w:rPr>
            </w:pPr>
            <w:r>
              <w:rPr>
                <w:rFonts w:cstheme="minorHAnsi"/>
                <w:b/>
                <w:bCs/>
                <w:szCs w:val="21"/>
                <w:u w:val="single"/>
              </w:rPr>
              <w:t>Yu Gao</w:t>
            </w:r>
            <w:r>
              <w:rPr>
                <w:rStyle w:val="7"/>
                <w:rFonts w:cstheme="minorHAnsi"/>
                <w:bCs w:val="0"/>
                <w:szCs w:val="21"/>
                <w:u w:val="single"/>
                <w:vertAlign w:val="superscript"/>
              </w:rPr>
              <w:t>1</w:t>
            </w:r>
            <w:r>
              <w:rPr>
                <w:rFonts w:cstheme="minorHAnsi"/>
                <w:szCs w:val="21"/>
              </w:rPr>
              <w:t>, Lingli Chen</w:t>
            </w:r>
            <w:r>
              <w:rPr>
                <w:rStyle w:val="7"/>
                <w:rFonts w:cstheme="minorHAnsi"/>
                <w:b w:val="0"/>
                <w:bCs w:val="0"/>
                <w:szCs w:val="21"/>
                <w:vertAlign w:val="superscript"/>
              </w:rPr>
              <w:t>1</w:t>
            </w:r>
            <w:r>
              <w:rPr>
                <w:rFonts w:cstheme="minorHAnsi"/>
                <w:szCs w:val="21"/>
              </w:rPr>
              <w:t xml:space="preserve">, Wangwen Gu, Yong Xi, Liping Lin, </w:t>
            </w:r>
            <w:r>
              <w:rPr>
                <w:rStyle w:val="7"/>
                <w:rFonts w:cstheme="minorHAnsi"/>
                <w:b w:val="0"/>
                <w:bCs w:val="0"/>
                <w:szCs w:val="21"/>
              </w:rPr>
              <w:t xml:space="preserve">Yaping Li. </w:t>
            </w:r>
            <w:r>
              <w:rPr>
                <w:rFonts w:cstheme="minorHAnsi"/>
                <w:szCs w:val="21"/>
              </w:rPr>
              <w:t xml:space="preserve">Targeted nanoassembly loaded with docetaxel improves intracellular drug delivery and efficacy in murine breast cancer model. </w:t>
            </w:r>
            <w:r>
              <w:rPr>
                <w:rStyle w:val="7"/>
                <w:rFonts w:cstheme="minorHAnsi"/>
                <w:i/>
                <w:iCs/>
                <w:szCs w:val="21"/>
              </w:rPr>
              <w:t>Molecular Pharmaceutics</w:t>
            </w:r>
            <w:r>
              <w:rPr>
                <w:rStyle w:val="7"/>
                <w:rFonts w:cstheme="minorHAnsi"/>
                <w:szCs w:val="21"/>
              </w:rPr>
              <w:t xml:space="preserve"> </w:t>
            </w:r>
            <w:r>
              <w:rPr>
                <w:rStyle w:val="7"/>
                <w:rFonts w:cstheme="minorHAnsi"/>
                <w:b w:val="0"/>
                <w:bCs w:val="0"/>
                <w:szCs w:val="21"/>
              </w:rPr>
              <w:t xml:space="preserve">5 </w:t>
            </w:r>
            <w:r>
              <w:rPr>
                <w:rFonts w:cstheme="minorHAnsi"/>
                <w:szCs w:val="21"/>
              </w:rPr>
              <w:t>(2008) 1044-1054</w:t>
            </w:r>
            <w:r>
              <w:rPr>
                <w:rFonts w:cstheme="minorHAnsi"/>
                <w:bCs/>
                <w:szCs w:val="21"/>
              </w:rPr>
              <w:t xml:space="preserve">. </w:t>
            </w:r>
            <w:r>
              <w:rPr>
                <w:rFonts w:cstheme="minorHAnsi"/>
                <w:szCs w:val="21"/>
              </w:rPr>
              <w:t>(</w:t>
            </w:r>
            <w:r>
              <w:rPr>
                <w:rFonts w:cstheme="minorHAnsi"/>
                <w:b/>
                <w:color w:val="0000FF"/>
                <w:szCs w:val="21"/>
              </w:rPr>
              <w:t>IF = 4.44</w:t>
            </w:r>
            <w:r>
              <w:rPr>
                <w:rFonts w:cstheme="minorHAnsi"/>
                <w:szCs w:val="21"/>
              </w:rPr>
              <w:t>) 他引次数36</w:t>
            </w:r>
          </w:p>
          <w:p>
            <w:pPr>
              <w:numPr>
                <w:ilvl w:val="0"/>
                <w:numId w:val="1"/>
              </w:numPr>
              <w:rPr>
                <w:rStyle w:val="7"/>
                <w:rFonts w:cstheme="minorHAnsi"/>
                <w:b w:val="0"/>
                <w:szCs w:val="21"/>
              </w:rPr>
            </w:pPr>
            <w:r>
              <w:rPr>
                <w:rFonts w:cstheme="minorHAnsi"/>
                <w:szCs w:val="21"/>
              </w:rPr>
              <w:t>Xiufeng Ji</w:t>
            </w:r>
            <w:r>
              <w:rPr>
                <w:rFonts w:cstheme="minorHAnsi"/>
                <w:szCs w:val="21"/>
                <w:vertAlign w:val="superscript"/>
              </w:rPr>
              <w:t>1</w:t>
            </w:r>
            <w:r>
              <w:rPr>
                <w:rFonts w:cstheme="minorHAnsi"/>
                <w:szCs w:val="21"/>
              </w:rPr>
              <w:t xml:space="preserve">, </w:t>
            </w:r>
            <w:r>
              <w:rPr>
                <w:rFonts w:cstheme="minorHAnsi"/>
                <w:b/>
                <w:szCs w:val="21"/>
                <w:u w:val="single"/>
              </w:rPr>
              <w:t>Yu Gao</w:t>
            </w:r>
            <w:r>
              <w:rPr>
                <w:rFonts w:cstheme="minorHAnsi"/>
                <w:b/>
                <w:szCs w:val="21"/>
                <w:u w:val="single"/>
                <w:vertAlign w:val="superscript"/>
              </w:rPr>
              <w:t>1</w:t>
            </w:r>
            <w:r>
              <w:rPr>
                <w:rFonts w:cstheme="minorHAnsi"/>
                <w:szCs w:val="21"/>
                <w:vertAlign w:val="superscript"/>
              </w:rPr>
              <w:t xml:space="preserve"> </w:t>
            </w:r>
            <w:r>
              <w:rPr>
                <w:rFonts w:cstheme="minorHAnsi"/>
                <w:szCs w:val="21"/>
              </w:rPr>
              <w:t>(</w:t>
            </w:r>
            <w:r>
              <w:rPr>
                <w:rFonts w:cstheme="minorHAnsi"/>
                <w:b/>
                <w:szCs w:val="21"/>
              </w:rPr>
              <w:t>co-first author</w:t>
            </w:r>
            <w:r>
              <w:rPr>
                <w:rFonts w:cstheme="minorHAnsi"/>
                <w:szCs w:val="21"/>
              </w:rPr>
              <w:t xml:space="preserve">), Lingli Chen, Zhiwen Zhang, Yihui Deng, Yaping Li. Nanohybrid systems of non-ionic surfactant inserting liposomes loading paclitaxel for reversal of multidrug resistance. </w:t>
            </w:r>
            <w:r>
              <w:rPr>
                <w:rFonts w:cstheme="minorHAnsi"/>
                <w:b/>
                <w:i/>
                <w:szCs w:val="21"/>
              </w:rPr>
              <w:t>International Journal of Pharmaceutics</w:t>
            </w:r>
            <w:r>
              <w:rPr>
                <w:rFonts w:cstheme="minorHAnsi"/>
                <w:szCs w:val="21"/>
              </w:rPr>
              <w:t xml:space="preserve"> 422 (2012) 390-397. (</w:t>
            </w:r>
            <w:r>
              <w:rPr>
                <w:rFonts w:cstheme="minorHAnsi"/>
                <w:b/>
                <w:color w:val="0000FF"/>
                <w:szCs w:val="21"/>
              </w:rPr>
              <w:t>IF = 3.649</w:t>
            </w:r>
            <w:r>
              <w:rPr>
                <w:rFonts w:cstheme="minorHAnsi"/>
                <w:szCs w:val="21"/>
              </w:rPr>
              <w:t>) 他引次数32</w:t>
            </w:r>
          </w:p>
          <w:p>
            <w:pPr>
              <w:numPr>
                <w:ilvl w:val="0"/>
                <w:numId w:val="1"/>
              </w:numPr>
              <w:rPr>
                <w:rFonts w:cstheme="minorHAnsi"/>
                <w:bCs/>
                <w:szCs w:val="21"/>
              </w:rPr>
            </w:pPr>
            <w:r>
              <w:rPr>
                <w:rFonts w:cstheme="minorHAnsi"/>
                <w:b/>
                <w:szCs w:val="21"/>
                <w:u w:val="single"/>
              </w:rPr>
              <w:t>Yu Gao</w:t>
            </w:r>
            <w:r>
              <w:rPr>
                <w:rStyle w:val="7"/>
                <w:rFonts w:cstheme="minorHAnsi"/>
                <w:bCs w:val="0"/>
                <w:szCs w:val="21"/>
                <w:u w:val="single"/>
                <w:vertAlign w:val="superscript"/>
              </w:rPr>
              <w:t>1</w:t>
            </w:r>
            <w:r>
              <w:rPr>
                <w:rFonts w:cstheme="minorHAnsi"/>
                <w:szCs w:val="21"/>
              </w:rPr>
              <w:t>, Pengfei Xu</w:t>
            </w:r>
            <w:r>
              <w:rPr>
                <w:rStyle w:val="7"/>
                <w:rFonts w:cstheme="minorHAnsi"/>
                <w:b w:val="0"/>
                <w:bCs w:val="0"/>
                <w:szCs w:val="21"/>
                <w:vertAlign w:val="superscript"/>
              </w:rPr>
              <w:t>1</w:t>
            </w:r>
            <w:r>
              <w:rPr>
                <w:rFonts w:cstheme="minorHAnsi"/>
                <w:szCs w:val="21"/>
              </w:rPr>
              <w:t xml:space="preserve">, Lingli Chen, Yaping Li. </w:t>
            </w:r>
            <w:r>
              <w:rPr>
                <w:rFonts w:cstheme="minorHAnsi"/>
                <w:bCs/>
                <w:szCs w:val="21"/>
              </w:rPr>
              <w:t>Prostaglandin E</w:t>
            </w:r>
            <w:r>
              <w:rPr>
                <w:rFonts w:cstheme="minorHAnsi"/>
                <w:bCs/>
                <w:szCs w:val="21"/>
                <w:vertAlign w:val="subscript"/>
              </w:rPr>
              <w:t xml:space="preserve">1 </w:t>
            </w:r>
            <w:r>
              <w:rPr>
                <w:rFonts w:cstheme="minorHAnsi"/>
                <w:bCs/>
                <w:szCs w:val="21"/>
              </w:rPr>
              <w:t xml:space="preserve">encapsulated into lipid nanoparticles improves its anti-inflammatory effect with low side-effect. </w:t>
            </w:r>
            <w:r>
              <w:rPr>
                <w:rFonts w:cstheme="minorHAnsi"/>
                <w:b/>
                <w:bCs/>
                <w:i/>
                <w:iCs/>
                <w:szCs w:val="21"/>
              </w:rPr>
              <w:t xml:space="preserve">International Journal of Pharmaceutics </w:t>
            </w:r>
            <w:r>
              <w:rPr>
                <w:rFonts w:cstheme="minorHAnsi"/>
                <w:bCs/>
                <w:iCs/>
                <w:szCs w:val="21"/>
              </w:rPr>
              <w:t xml:space="preserve">387 (2010) 263-271. </w:t>
            </w:r>
            <w:r>
              <w:rPr>
                <w:rFonts w:cstheme="minorHAnsi"/>
                <w:szCs w:val="21"/>
              </w:rPr>
              <w:t>(</w:t>
            </w:r>
            <w:r>
              <w:rPr>
                <w:rFonts w:cstheme="minorHAnsi"/>
                <w:b/>
                <w:color w:val="0000FF"/>
                <w:szCs w:val="21"/>
              </w:rPr>
              <w:t>IF = 3.649</w:t>
            </w:r>
            <w:r>
              <w:rPr>
                <w:rFonts w:cstheme="minorHAnsi"/>
                <w:szCs w:val="21"/>
              </w:rPr>
              <w:t>) 他引次数23</w:t>
            </w:r>
          </w:p>
          <w:p>
            <w:pPr>
              <w:numPr>
                <w:ilvl w:val="0"/>
                <w:numId w:val="1"/>
              </w:numPr>
              <w:rPr>
                <w:rFonts w:cstheme="minorHAnsi"/>
                <w:bCs/>
                <w:szCs w:val="21"/>
              </w:rPr>
            </w:pPr>
            <w:r>
              <w:rPr>
                <w:rFonts w:cstheme="minorHAnsi"/>
                <w:b/>
                <w:bCs/>
                <w:szCs w:val="21"/>
                <w:u w:val="single"/>
              </w:rPr>
              <w:t>Yu Gao</w:t>
            </w:r>
            <w:r>
              <w:rPr>
                <w:rFonts w:cstheme="minorHAnsi"/>
                <w:szCs w:val="21"/>
              </w:rPr>
              <w:t xml:space="preserve">, Wangwen Gu, Lingli Chen, Yaping Li. Chitosan N-betainates/DNA self-assembly nanoparticles for gene delivery: in vitro uptake and transfection efficiency. </w:t>
            </w:r>
            <w:r>
              <w:rPr>
                <w:rFonts w:cstheme="minorHAnsi"/>
                <w:b/>
                <w:bCs/>
                <w:i/>
                <w:iCs/>
                <w:szCs w:val="21"/>
              </w:rPr>
              <w:t>International Journal of Pharmaceutics</w:t>
            </w:r>
            <w:r>
              <w:rPr>
                <w:rFonts w:cstheme="minorHAnsi"/>
                <w:szCs w:val="21"/>
              </w:rPr>
              <w:t xml:space="preserve"> 371 (2009) 156-162. (</w:t>
            </w:r>
            <w:r>
              <w:rPr>
                <w:rFonts w:cstheme="minorHAnsi"/>
                <w:b/>
                <w:color w:val="0000FF"/>
                <w:szCs w:val="21"/>
              </w:rPr>
              <w:t>IF = 3.649</w:t>
            </w:r>
            <w:r>
              <w:rPr>
                <w:rFonts w:cstheme="minorHAnsi"/>
                <w:szCs w:val="21"/>
              </w:rPr>
              <w:t>) 他引次数24</w:t>
            </w:r>
          </w:p>
          <w:p>
            <w:pPr>
              <w:numPr>
                <w:ilvl w:val="0"/>
                <w:numId w:val="1"/>
              </w:numPr>
              <w:autoSpaceDE w:val="0"/>
              <w:autoSpaceDN w:val="0"/>
              <w:adjustRightInd w:val="0"/>
              <w:rPr>
                <w:rFonts w:cstheme="minorHAnsi"/>
                <w:kern w:val="0"/>
                <w:szCs w:val="21"/>
              </w:rPr>
            </w:pPr>
            <w:r>
              <w:rPr>
                <w:rFonts w:cstheme="minorHAnsi"/>
                <w:b/>
                <w:bCs/>
                <w:szCs w:val="21"/>
                <w:u w:val="single"/>
              </w:rPr>
              <w:t>Yu Gao</w:t>
            </w:r>
            <w:r>
              <w:rPr>
                <w:rFonts w:cstheme="minorHAnsi"/>
                <w:szCs w:val="21"/>
              </w:rPr>
              <w:t xml:space="preserve">, Zhenghong Xu, Chen Shangwei, Wangwen Gu, Lingli Chen,Yaping Li. Arginine-chitosan/DNA self-assemble nanoparticles for gene delivery: in vitro characteristics and transfection efficiency. </w:t>
            </w:r>
            <w:r>
              <w:rPr>
                <w:rFonts w:cstheme="minorHAnsi"/>
                <w:b/>
                <w:bCs/>
                <w:i/>
                <w:iCs/>
                <w:szCs w:val="21"/>
              </w:rPr>
              <w:t>International Journal of Pharmaceutics</w:t>
            </w:r>
            <w:r>
              <w:rPr>
                <w:rFonts w:cstheme="minorHAnsi"/>
                <w:szCs w:val="21"/>
              </w:rPr>
              <w:t xml:space="preserve"> 359 (2008) 241-246. (</w:t>
            </w:r>
            <w:r>
              <w:rPr>
                <w:rFonts w:cstheme="minorHAnsi"/>
                <w:b/>
                <w:color w:val="0000FF"/>
                <w:szCs w:val="21"/>
              </w:rPr>
              <w:t>IF = 3.649</w:t>
            </w:r>
            <w:r>
              <w:rPr>
                <w:rFonts w:cstheme="minorHAnsi"/>
                <w:szCs w:val="21"/>
              </w:rPr>
              <w:t xml:space="preserve">) </w:t>
            </w:r>
            <w:r>
              <w:rPr>
                <w:rFonts w:cstheme="minorHAnsi"/>
                <w:b/>
                <w:szCs w:val="21"/>
              </w:rPr>
              <w:t>他引次数100</w:t>
            </w:r>
          </w:p>
          <w:p>
            <w:pPr>
              <w:spacing w:line="400" w:lineRule="exact"/>
              <w:ind w:firstLine="420" w:firstLineChars="200"/>
              <w:rPr>
                <w:rFonts w:hint="eastAsia" w:ascii="宋体" w:hAnsi="宋体"/>
              </w:rPr>
            </w:pPr>
          </w:p>
          <w:p>
            <w:pPr>
              <w:spacing w:afterLines="100" w:line="400" w:lineRule="exact"/>
              <w:ind w:left="420"/>
              <w:rPr>
                <w:rFonts w:hint="eastAsia" w:ascii="黑体" w:hAnsi="黑体" w:eastAsia="黑体"/>
                <w:b/>
              </w:rPr>
            </w:pPr>
          </w:p>
          <w:p>
            <w:pPr>
              <w:spacing w:afterLines="100" w:line="400" w:lineRule="exact"/>
              <w:ind w:left="420"/>
              <w:rPr>
                <w:rFonts w:hint="eastAsia" w:ascii="黑体" w:hAnsi="黑体" w:eastAsia="黑体"/>
                <w:b/>
              </w:rPr>
            </w:pPr>
          </w:p>
          <w:p>
            <w:pPr>
              <w:spacing w:afterLines="100" w:line="400" w:lineRule="exact"/>
              <w:ind w:left="420"/>
              <w:rPr>
                <w:rFonts w:hint="eastAsia" w:ascii="黑体" w:hAnsi="黑体" w:eastAsia="黑体"/>
                <w:b/>
              </w:rPr>
            </w:pPr>
          </w:p>
          <w:p>
            <w:pPr>
              <w:spacing w:afterLines="100" w:line="400" w:lineRule="exact"/>
              <w:ind w:left="420"/>
              <w:rPr>
                <w:rFonts w:hint="eastAsia" w:ascii="黑体" w:hAnsi="黑体" w:eastAsia="黑体"/>
                <w:b/>
              </w:rPr>
            </w:pPr>
          </w:p>
          <w:p>
            <w:pPr>
              <w:spacing w:afterLines="100" w:line="400" w:lineRule="exact"/>
              <w:ind w:left="420"/>
              <w:rPr>
                <w:rFonts w:ascii="宋体" w:hAnsi="宋体"/>
                <w:b/>
              </w:rPr>
            </w:pPr>
            <w:r>
              <w:rPr>
                <w:rFonts w:hint="eastAsia" w:ascii="黑体" w:hAnsi="黑体" w:eastAsia="黑体"/>
                <w:b/>
              </w:rPr>
              <w:t>非第一作者或通讯作者论文</w:t>
            </w:r>
          </w:p>
          <w:p>
            <w:pPr>
              <w:numPr>
                <w:ilvl w:val="0"/>
                <w:numId w:val="1"/>
              </w:numPr>
              <w:rPr>
                <w:rFonts w:cstheme="minorHAnsi"/>
                <w:szCs w:val="21"/>
              </w:rPr>
            </w:pPr>
            <w:r>
              <w:rPr>
                <w:rFonts w:cstheme="minorHAnsi"/>
                <w:szCs w:val="21"/>
              </w:rPr>
              <w:t xml:space="preserve">Jinxiang Ye, Jianlei Wu, Tingting Lv, Guolin Wu, </w:t>
            </w:r>
            <w:r>
              <w:rPr>
                <w:rFonts w:cstheme="minorHAnsi"/>
                <w:b/>
                <w:szCs w:val="21"/>
                <w:u w:val="single"/>
              </w:rPr>
              <w:t>Yu Gao</w:t>
            </w:r>
            <w:r>
              <w:rPr>
                <w:rFonts w:cstheme="minorHAnsi"/>
                <w:szCs w:val="21"/>
              </w:rPr>
              <w:t xml:space="preserve">, Haijun Chen*. Oxidative rearrangement coupling reaction for functionalization of tetrahydro-β-carbolines with aromatic amines. </w:t>
            </w:r>
            <w:r>
              <w:rPr>
                <w:rFonts w:cstheme="minorHAnsi"/>
                <w:b/>
                <w:i/>
                <w:szCs w:val="21"/>
              </w:rPr>
              <w:t>Angewandte Chemie International Edition.</w:t>
            </w:r>
            <w:r>
              <w:rPr>
                <w:rFonts w:cstheme="minorHAnsi"/>
                <w:szCs w:val="21"/>
              </w:rPr>
              <w:t xml:space="preserve"> DOI: 10.1002/anie.201708893. (</w:t>
            </w:r>
            <w:r>
              <w:rPr>
                <w:rFonts w:cstheme="minorHAnsi"/>
                <w:b/>
                <w:color w:val="0000FF"/>
                <w:szCs w:val="21"/>
              </w:rPr>
              <w:t>IF = 11.994</w:t>
            </w:r>
            <w:r>
              <w:rPr>
                <w:rFonts w:cstheme="minorHAnsi"/>
                <w:szCs w:val="21"/>
              </w:rPr>
              <w:t>) 他引次数0</w:t>
            </w:r>
          </w:p>
          <w:p>
            <w:pPr>
              <w:numPr>
                <w:ilvl w:val="0"/>
                <w:numId w:val="1"/>
              </w:numPr>
              <w:rPr>
                <w:rFonts w:cstheme="minorHAnsi"/>
                <w:szCs w:val="21"/>
              </w:rPr>
            </w:pPr>
            <w:r>
              <w:rPr>
                <w:rFonts w:cstheme="minorHAnsi"/>
                <w:szCs w:val="21"/>
              </w:rPr>
              <w:t xml:space="preserve">Haiyan Dong, Ji Ma, Tao Li, Yingying Xiao, Ning Zheng, Jian Liu, </w:t>
            </w:r>
            <w:r>
              <w:rPr>
                <w:rFonts w:cstheme="minorHAnsi"/>
                <w:b/>
                <w:szCs w:val="21"/>
                <w:u w:val="single"/>
              </w:rPr>
              <w:t>Yu Gao</w:t>
            </w:r>
            <w:r>
              <w:rPr>
                <w:rFonts w:cstheme="minorHAnsi"/>
                <w:szCs w:val="21"/>
              </w:rPr>
              <w:t xml:space="preserve">, Jingwei Shao, Lee Jia*. Global deregulation of ginseng products may be a safety hazard to warfarin takers: solid evidence of ginseng-warfarin interaction. </w:t>
            </w:r>
            <w:r>
              <w:rPr>
                <w:rFonts w:cstheme="minorHAnsi"/>
                <w:b/>
                <w:i/>
                <w:szCs w:val="21"/>
              </w:rPr>
              <w:t>Scientific Reports</w:t>
            </w:r>
            <w:r>
              <w:rPr>
                <w:rFonts w:cstheme="minorHAnsi"/>
                <w:szCs w:val="21"/>
              </w:rPr>
              <w:t>. 7 (2017) 5813. (</w:t>
            </w:r>
            <w:r>
              <w:rPr>
                <w:rFonts w:cstheme="minorHAnsi"/>
                <w:b/>
                <w:color w:val="0000FF"/>
                <w:szCs w:val="21"/>
              </w:rPr>
              <w:t>IF = 4.259</w:t>
            </w:r>
            <w:r>
              <w:rPr>
                <w:rFonts w:cstheme="minorHAnsi"/>
                <w:szCs w:val="21"/>
              </w:rPr>
              <w:t>) 他引次数0</w:t>
            </w:r>
          </w:p>
          <w:p>
            <w:pPr>
              <w:numPr>
                <w:ilvl w:val="0"/>
                <w:numId w:val="1"/>
              </w:numPr>
              <w:rPr>
                <w:rFonts w:cstheme="minorHAnsi"/>
                <w:szCs w:val="21"/>
              </w:rPr>
            </w:pPr>
            <w:r>
              <w:rPr>
                <w:rFonts w:cstheme="minorHAnsi"/>
                <w:szCs w:val="21"/>
              </w:rPr>
              <w:t xml:space="preserve">Haijun Wuz Chen*, Guolin Wu, Yazhen Li, Xuemei Yu, </w:t>
            </w:r>
            <w:r>
              <w:rPr>
                <w:rFonts w:cstheme="minorHAnsi"/>
                <w:b/>
                <w:szCs w:val="21"/>
                <w:u w:val="single"/>
              </w:rPr>
              <w:t>Yu Gao</w:t>
            </w:r>
            <w:r>
              <w:rPr>
                <w:rFonts w:cstheme="minorHAnsi"/>
                <w:szCs w:val="21"/>
              </w:rPr>
              <w:t xml:space="preserve">. Acetic Acid Accelerated Visible-light Photoredox Catalyzed N-Demethylation of N,N-Dimethylaminophenyl Derivatives. </w:t>
            </w:r>
            <w:r>
              <w:rPr>
                <w:rFonts w:cstheme="minorHAnsi"/>
                <w:b/>
                <w:i/>
                <w:szCs w:val="21"/>
              </w:rPr>
              <w:t>Advanced Synthesis &amp; Catalysis</w:t>
            </w:r>
            <w:r>
              <w:rPr>
                <w:rFonts w:cstheme="minorHAnsi"/>
                <w:szCs w:val="21"/>
              </w:rPr>
              <w:t>. 359 (2017) 687-692. (</w:t>
            </w:r>
            <w:r>
              <w:rPr>
                <w:rFonts w:cstheme="minorHAnsi"/>
                <w:b/>
                <w:color w:val="0000FF"/>
                <w:szCs w:val="21"/>
              </w:rPr>
              <w:t>IF = 5.646</w:t>
            </w:r>
            <w:r>
              <w:rPr>
                <w:rFonts w:cstheme="minorHAnsi"/>
                <w:szCs w:val="21"/>
              </w:rPr>
              <w:t>) 他引次数1</w:t>
            </w:r>
          </w:p>
          <w:p>
            <w:pPr>
              <w:numPr>
                <w:ilvl w:val="0"/>
                <w:numId w:val="1"/>
              </w:numPr>
              <w:rPr>
                <w:rFonts w:cstheme="minorHAnsi"/>
                <w:szCs w:val="21"/>
              </w:rPr>
            </w:pPr>
            <w:r>
              <w:rPr>
                <w:rFonts w:cstheme="minorHAnsi"/>
                <w:szCs w:val="21"/>
              </w:rPr>
              <w:t xml:space="preserve">Guolin Wu†, Tingting Lv†, Wenhui Mo, Xiping Yang, </w:t>
            </w:r>
            <w:r>
              <w:rPr>
                <w:rFonts w:cstheme="minorHAnsi"/>
                <w:b/>
                <w:szCs w:val="21"/>
                <w:u w:val="single"/>
              </w:rPr>
              <w:t>Yu Gao</w:t>
            </w:r>
            <w:r>
              <w:rPr>
                <w:rFonts w:cstheme="minorHAnsi"/>
                <w:szCs w:val="21"/>
              </w:rPr>
              <w:t xml:space="preserve">, Haijun Chen*. One-Pot Synthesis of Tricyclo-1,4-Benzoxazines Via Visible-Light Photoredox Catalysis In Continuous Flow. </w:t>
            </w:r>
            <w:r>
              <w:rPr>
                <w:rFonts w:cstheme="minorHAnsi"/>
                <w:b/>
                <w:i/>
                <w:szCs w:val="21"/>
              </w:rPr>
              <w:t>Tetrahedron Letters.</w:t>
            </w:r>
            <w:r>
              <w:rPr>
                <w:rFonts w:cstheme="minorHAnsi"/>
                <w:szCs w:val="21"/>
              </w:rPr>
              <w:t xml:space="preserve"> 58 (2017) 1395–1398. (</w:t>
            </w:r>
            <w:r>
              <w:rPr>
                <w:rFonts w:cstheme="minorHAnsi"/>
                <w:b/>
                <w:color w:val="0000FF"/>
                <w:szCs w:val="21"/>
              </w:rPr>
              <w:t>IF = 2.193</w:t>
            </w:r>
            <w:r>
              <w:rPr>
                <w:rFonts w:cstheme="minorHAnsi"/>
                <w:szCs w:val="21"/>
              </w:rPr>
              <w:t>) 他引次数0</w:t>
            </w:r>
          </w:p>
          <w:p>
            <w:pPr>
              <w:numPr>
                <w:ilvl w:val="0"/>
                <w:numId w:val="1"/>
              </w:numPr>
              <w:rPr>
                <w:rFonts w:cstheme="minorHAnsi"/>
                <w:szCs w:val="21"/>
              </w:rPr>
            </w:pPr>
            <w:r>
              <w:rPr>
                <w:rFonts w:cstheme="minorHAnsi"/>
                <w:szCs w:val="21"/>
              </w:rPr>
              <w:t xml:space="preserve">Yingyu Chen, Cailong Li, Yunquan Zheng, </w:t>
            </w:r>
            <w:r>
              <w:rPr>
                <w:rFonts w:cstheme="minorHAnsi"/>
                <w:b/>
                <w:szCs w:val="21"/>
                <w:u w:val="single"/>
              </w:rPr>
              <w:t>Yu Gao</w:t>
            </w:r>
            <w:r>
              <w:rPr>
                <w:rFonts w:cstheme="minorHAnsi"/>
                <w:szCs w:val="21"/>
              </w:rPr>
              <w:t xml:space="preserve">, Jianda Hu*, Haijun Chen*, Discovery of FZU-03,010 as A Self-Assembling Anticancer Amphiphile for Acute Myeloid Leukemia. </w:t>
            </w:r>
            <w:r>
              <w:rPr>
                <w:rFonts w:cstheme="minorHAnsi"/>
                <w:b/>
                <w:i/>
                <w:szCs w:val="21"/>
              </w:rPr>
              <w:t>Bioorganic &amp; Medicinal Chemistry Letters.</w:t>
            </w:r>
            <w:r>
              <w:rPr>
                <w:rFonts w:cstheme="minorHAnsi"/>
                <w:szCs w:val="21"/>
              </w:rPr>
              <w:t xml:space="preserve"> 27 (2017) 1007–1011. (</w:t>
            </w:r>
            <w:r>
              <w:rPr>
                <w:rFonts w:cstheme="minorHAnsi"/>
                <w:b/>
                <w:color w:val="0000FF"/>
                <w:szCs w:val="21"/>
              </w:rPr>
              <w:t>IF = 2.454</w:t>
            </w:r>
            <w:r>
              <w:rPr>
                <w:rFonts w:cstheme="minorHAnsi"/>
                <w:szCs w:val="21"/>
              </w:rPr>
              <w:t>) 他引次数0</w:t>
            </w:r>
          </w:p>
          <w:p>
            <w:pPr>
              <w:numPr>
                <w:ilvl w:val="0"/>
                <w:numId w:val="1"/>
              </w:numPr>
              <w:rPr>
                <w:rFonts w:cstheme="minorHAnsi"/>
                <w:szCs w:val="21"/>
              </w:rPr>
            </w:pPr>
            <w:r>
              <w:rPr>
                <w:rFonts w:cstheme="minorHAnsi"/>
                <w:szCs w:val="21"/>
              </w:rPr>
              <w:t xml:space="preserve">Jianlei Wu, Xuemei Yu, Jian Liu, Yuqin Lin, </w:t>
            </w:r>
            <w:r>
              <w:rPr>
                <w:rFonts w:cstheme="minorHAnsi"/>
                <w:b/>
                <w:szCs w:val="21"/>
                <w:u w:val="single"/>
              </w:rPr>
              <w:t>Yu Gao</w:t>
            </w:r>
            <w:r>
              <w:rPr>
                <w:rFonts w:cstheme="minorHAnsi"/>
                <w:szCs w:val="21"/>
              </w:rPr>
              <w:t xml:space="preserve">, Lee Jia, Haijun Chen*. Synthesis of metapristone through an efficient N-demethylation of mifepristone. </w:t>
            </w:r>
            <w:r>
              <w:rPr>
                <w:rFonts w:cstheme="minorHAnsi"/>
                <w:b/>
                <w:i/>
                <w:szCs w:val="21"/>
              </w:rPr>
              <w:t>RSC Advances</w:t>
            </w:r>
            <w:r>
              <w:rPr>
                <w:rFonts w:cstheme="minorHAnsi"/>
                <w:szCs w:val="21"/>
              </w:rPr>
              <w:t xml:space="preserve"> 6 (2016), 7195-7197. (</w:t>
            </w:r>
            <w:r>
              <w:rPr>
                <w:rFonts w:cstheme="minorHAnsi"/>
                <w:b/>
                <w:color w:val="0000FF"/>
                <w:szCs w:val="21"/>
              </w:rPr>
              <w:t>IF = 3.108</w:t>
            </w:r>
            <w:r>
              <w:rPr>
                <w:rFonts w:cstheme="minorHAnsi"/>
                <w:szCs w:val="21"/>
              </w:rPr>
              <w:t>) 他引次数1</w:t>
            </w:r>
          </w:p>
          <w:p>
            <w:pPr>
              <w:numPr>
                <w:ilvl w:val="0"/>
                <w:numId w:val="1"/>
              </w:numPr>
              <w:rPr>
                <w:rFonts w:cstheme="minorHAnsi"/>
                <w:szCs w:val="21"/>
              </w:rPr>
            </w:pPr>
            <w:r>
              <w:rPr>
                <w:rFonts w:cstheme="minorHAnsi"/>
                <w:szCs w:val="21"/>
              </w:rPr>
              <w:t xml:space="preserve">Haijun Chen*, Jianlei Wu, </w:t>
            </w:r>
            <w:r>
              <w:rPr>
                <w:rFonts w:cstheme="minorHAnsi"/>
                <w:b/>
                <w:szCs w:val="21"/>
                <w:u w:val="single"/>
              </w:rPr>
              <w:t>Yu Gao</w:t>
            </w:r>
            <w:r>
              <w:rPr>
                <w:rFonts w:cstheme="minorHAnsi"/>
                <w:szCs w:val="21"/>
              </w:rPr>
              <w:t xml:space="preserve">, Haiying Chen, Jia Zhou*. Scaffold repurposing of old drugs towards new cancer drug discovery. </w:t>
            </w:r>
            <w:r>
              <w:rPr>
                <w:rFonts w:cstheme="minorHAnsi"/>
                <w:b/>
                <w:i/>
                <w:szCs w:val="21"/>
              </w:rPr>
              <w:t>Current Topics in Medicinal Chemistry</w:t>
            </w:r>
            <w:r>
              <w:rPr>
                <w:rFonts w:cstheme="minorHAnsi"/>
                <w:szCs w:val="21"/>
              </w:rPr>
              <w:t>. 16 (2016) 2107-2114 (</w:t>
            </w:r>
            <w:r>
              <w:rPr>
                <w:rFonts w:cstheme="minorHAnsi"/>
                <w:b/>
                <w:color w:val="0000FF"/>
                <w:szCs w:val="21"/>
              </w:rPr>
              <w:t>IF = 2.561</w:t>
            </w:r>
            <w:r>
              <w:rPr>
                <w:rFonts w:cstheme="minorHAnsi"/>
                <w:szCs w:val="21"/>
              </w:rPr>
              <w:t>) 他引次数0</w:t>
            </w:r>
          </w:p>
          <w:p>
            <w:pPr>
              <w:numPr>
                <w:ilvl w:val="0"/>
                <w:numId w:val="1"/>
              </w:numPr>
              <w:rPr>
                <w:rFonts w:cstheme="minorHAnsi"/>
                <w:szCs w:val="21"/>
              </w:rPr>
            </w:pPr>
            <w:r>
              <w:rPr>
                <w:rFonts w:cstheme="minorHAnsi"/>
                <w:szCs w:val="21"/>
              </w:rPr>
              <w:t xml:space="preserve">Jingjing Xie, </w:t>
            </w:r>
            <w:r>
              <w:rPr>
                <w:rFonts w:cstheme="minorHAnsi"/>
                <w:b/>
                <w:szCs w:val="21"/>
                <w:u w:val="single"/>
              </w:rPr>
              <w:t>Yu Gao</w:t>
            </w:r>
            <w:r>
              <w:rPr>
                <w:rFonts w:cstheme="minorHAnsi"/>
                <w:szCs w:val="21"/>
              </w:rPr>
              <w:t xml:space="preserve">, Rongli Zhao, Patrick J. Sinko, Songen Gu, Jichuang Wang, Yuanfang Li, Yusheng Lu, Suhong Yu, Lie Wang, Shuming Chen, Jingwei Shao, Lee Jia. Ex vivo and in vivo capture and deactivation of circulating tumor cells by dual-antibody-coated nanomaterials. </w:t>
            </w:r>
            <w:r>
              <w:rPr>
                <w:rFonts w:cstheme="minorHAnsi"/>
                <w:b/>
                <w:i/>
                <w:iCs/>
                <w:kern w:val="0"/>
                <w:szCs w:val="21"/>
              </w:rPr>
              <w:t>Journal of Controlled Release</w:t>
            </w:r>
            <w:r>
              <w:rPr>
                <w:rFonts w:cstheme="minorHAnsi"/>
                <w:kern w:val="0"/>
                <w:szCs w:val="21"/>
              </w:rPr>
              <w:t xml:space="preserve"> 209 (2015)159-169. </w:t>
            </w:r>
            <w:r>
              <w:rPr>
                <w:rFonts w:cstheme="minorHAnsi"/>
                <w:szCs w:val="21"/>
              </w:rPr>
              <w:t>(</w:t>
            </w:r>
            <w:r>
              <w:rPr>
                <w:rFonts w:cstheme="minorHAnsi"/>
                <w:b/>
                <w:color w:val="0000FF"/>
                <w:szCs w:val="21"/>
              </w:rPr>
              <w:t>IF = 7.786</w:t>
            </w:r>
            <w:r>
              <w:rPr>
                <w:rFonts w:cstheme="minorHAnsi"/>
                <w:szCs w:val="21"/>
              </w:rPr>
              <w:t>) 他引次数5</w:t>
            </w:r>
          </w:p>
          <w:p>
            <w:pPr>
              <w:numPr>
                <w:ilvl w:val="0"/>
                <w:numId w:val="1"/>
              </w:numPr>
              <w:rPr>
                <w:rFonts w:cstheme="minorHAnsi"/>
                <w:szCs w:val="21"/>
              </w:rPr>
            </w:pPr>
            <w:r>
              <w:rPr>
                <w:rFonts w:cstheme="minorHAnsi"/>
                <w:szCs w:val="21"/>
              </w:rPr>
              <w:t xml:space="preserve">Liyuan Wan, Haiyan Dong, Huo Xu, Ji Ma, Yewei Zhu, Yusheng Lu, Jichuang Wang, Ting Zhang, Tao Li, Jingjing Xie, Bo Xu, Fangwei Xie, </w:t>
            </w:r>
            <w:r>
              <w:rPr>
                <w:rFonts w:cstheme="minorHAnsi"/>
                <w:b/>
                <w:szCs w:val="21"/>
                <w:u w:val="single"/>
              </w:rPr>
              <w:t>Yu Gao</w:t>
            </w:r>
            <w:r>
              <w:rPr>
                <w:rFonts w:cstheme="minorHAnsi"/>
                <w:szCs w:val="21"/>
              </w:rPr>
              <w:t>, Jingwei Shao, Xiaohuang Tu and Lee Jia. Aspirin, lysine, mifepristone and doxycycline combined can effectively and safely prevent and treat cancer metastasis: prevent seeds from gemmating on soil.</w:t>
            </w:r>
            <w:r>
              <w:rPr>
                <w:rFonts w:cstheme="minorHAnsi"/>
                <w:b/>
                <w:i/>
                <w:szCs w:val="21"/>
              </w:rPr>
              <w:t xml:space="preserve"> Oncotarget</w:t>
            </w:r>
            <w:r>
              <w:rPr>
                <w:rFonts w:cstheme="minorHAnsi"/>
                <w:szCs w:val="21"/>
              </w:rPr>
              <w:t xml:space="preserve"> 6 (2015）35157-35172. (</w:t>
            </w:r>
            <w:r>
              <w:rPr>
                <w:rFonts w:cstheme="minorHAnsi"/>
                <w:b/>
                <w:color w:val="0000FF"/>
                <w:szCs w:val="21"/>
              </w:rPr>
              <w:t>IF = 5.168</w:t>
            </w:r>
            <w:r>
              <w:rPr>
                <w:rFonts w:cstheme="minorHAnsi"/>
                <w:szCs w:val="21"/>
              </w:rPr>
              <w:t>) 他引次数9</w:t>
            </w:r>
          </w:p>
          <w:p>
            <w:pPr>
              <w:numPr>
                <w:ilvl w:val="0"/>
                <w:numId w:val="1"/>
              </w:numPr>
              <w:rPr>
                <w:rFonts w:cstheme="minorHAnsi"/>
                <w:szCs w:val="21"/>
              </w:rPr>
            </w:pPr>
            <w:r>
              <w:rPr>
                <w:rFonts w:cstheme="minorHAnsi"/>
                <w:szCs w:val="21"/>
              </w:rPr>
              <w:t xml:space="preserve">Jingjing Xie, Yusheng Lu, Haiyan Dong, Rongli Zhao, Hongning Chen, Weiyu Shen, Patrick J. Sinko, Yewei Zhu, Jichuang Wang, Jingwei Shao*, </w:t>
            </w:r>
            <w:r>
              <w:rPr>
                <w:rFonts w:cstheme="minorHAnsi"/>
                <w:b/>
                <w:szCs w:val="21"/>
                <w:u w:val="single"/>
              </w:rPr>
              <w:t>Yu Gao</w:t>
            </w:r>
            <w:r>
              <w:rPr>
                <w:rFonts w:cstheme="minorHAnsi"/>
                <w:szCs w:val="21"/>
              </w:rPr>
              <w:t xml:space="preserve">, Fangwei Xie, and Lee Jia*. Enhanced Specificity in Capturing and Restraining Circulating Tumor Cells with Dual Antibody–Dendrimer Conjugates. </w:t>
            </w:r>
            <w:r>
              <w:rPr>
                <w:rFonts w:cstheme="minorHAnsi"/>
                <w:b/>
                <w:i/>
                <w:szCs w:val="21"/>
              </w:rPr>
              <w:t>Adv. Funct. Mater.</w:t>
            </w:r>
            <w:r>
              <w:rPr>
                <w:rFonts w:cstheme="minorHAnsi"/>
                <w:szCs w:val="21"/>
              </w:rPr>
              <w:t xml:space="preserve"> 25 (2015) 1304–1313. (</w:t>
            </w:r>
            <w:r>
              <w:rPr>
                <w:rFonts w:cstheme="minorHAnsi"/>
                <w:b/>
                <w:color w:val="0000FF"/>
                <w:szCs w:val="21"/>
              </w:rPr>
              <w:t>IF = 12.124</w:t>
            </w:r>
            <w:r>
              <w:rPr>
                <w:rFonts w:cstheme="minorHAnsi"/>
                <w:szCs w:val="21"/>
              </w:rPr>
              <w:t>) 他引次数6</w:t>
            </w:r>
          </w:p>
          <w:p>
            <w:pPr>
              <w:pStyle w:val="19"/>
              <w:numPr>
                <w:ilvl w:val="0"/>
                <w:numId w:val="1"/>
              </w:numPr>
              <w:ind w:firstLineChars="0"/>
              <w:rPr>
                <w:rFonts w:cstheme="minorHAnsi"/>
                <w:szCs w:val="21"/>
              </w:rPr>
            </w:pPr>
            <w:r>
              <w:rPr>
                <w:rFonts w:cstheme="minorHAnsi"/>
                <w:szCs w:val="21"/>
              </w:rPr>
              <w:t xml:space="preserve">Suhong Yu, Xingtian Yang, Yewei Zhu, Fangwei Xie, Yusheng Lu, Ting Yu, Cuicui Yan, Jingwei Shao, </w:t>
            </w:r>
            <w:r>
              <w:rPr>
                <w:rFonts w:cstheme="minorHAnsi"/>
                <w:b/>
                <w:szCs w:val="21"/>
                <w:u w:val="single"/>
              </w:rPr>
              <w:t>Yu Gao</w:t>
            </w:r>
            <w:r>
              <w:rPr>
                <w:rFonts w:cstheme="minorHAnsi"/>
                <w:szCs w:val="21"/>
              </w:rPr>
              <w:t xml:space="preserve">, Fan Mo, Guoneng Cai, Patrick J. Sinko, Lee Jia*. Systems pharmacology of mifepristone (RU486) reveals its 47 hub targets and network: Comprehensive analysis and pharmacological focus on FAK-Src-Paxillin complex. </w:t>
            </w:r>
            <w:r>
              <w:rPr>
                <w:rFonts w:cstheme="minorHAnsi"/>
                <w:b/>
                <w:i/>
                <w:szCs w:val="21"/>
              </w:rPr>
              <w:t>Sci. Rep.</w:t>
            </w:r>
            <w:r>
              <w:rPr>
                <w:rFonts w:cstheme="minorHAnsi"/>
                <w:szCs w:val="21"/>
              </w:rPr>
              <w:t xml:space="preserve"> 5 (2015) 7830. (</w:t>
            </w:r>
            <w:r>
              <w:rPr>
                <w:rFonts w:cstheme="minorHAnsi"/>
                <w:b/>
                <w:color w:val="0000FF"/>
                <w:szCs w:val="21"/>
              </w:rPr>
              <w:t>IF = 4.259</w:t>
            </w:r>
            <w:r>
              <w:rPr>
                <w:rFonts w:cstheme="minorHAnsi"/>
                <w:szCs w:val="21"/>
              </w:rPr>
              <w:t>) 他引次数4</w:t>
            </w:r>
          </w:p>
          <w:p>
            <w:pPr>
              <w:pStyle w:val="19"/>
              <w:numPr>
                <w:ilvl w:val="0"/>
                <w:numId w:val="1"/>
              </w:numPr>
              <w:ind w:firstLineChars="0"/>
              <w:rPr>
                <w:rFonts w:cstheme="minorHAnsi"/>
                <w:szCs w:val="21"/>
              </w:rPr>
            </w:pPr>
            <w:r>
              <w:rPr>
                <w:rFonts w:cstheme="minorHAnsi"/>
                <w:szCs w:val="21"/>
              </w:rPr>
              <w:t xml:space="preserve">Haiyan Dong, Xiang Yang, Jingjing Xie, Liping Xiang, Yuanfang Li, Minrui Ou, Ting Chi, Zhenhua Liu, Suhong Yu, </w:t>
            </w:r>
            <w:r>
              <w:rPr>
                <w:rFonts w:cstheme="minorHAnsi"/>
                <w:b/>
                <w:szCs w:val="21"/>
                <w:u w:val="single"/>
              </w:rPr>
              <w:t>Yu Gao</w:t>
            </w:r>
            <w:r>
              <w:rPr>
                <w:rFonts w:cstheme="minorHAnsi"/>
                <w:szCs w:val="21"/>
              </w:rPr>
              <w:t xml:space="preserve">, Jianzhong Chen, Jingwei Shao, Lee Jia. UP12, a novel ursolic acid derivative with potential for targeting multiple signaling pathways in hepatocellular carcinoma. </w:t>
            </w:r>
            <w:r>
              <w:rPr>
                <w:rFonts w:cstheme="minorHAnsi"/>
                <w:b/>
                <w:i/>
                <w:szCs w:val="21"/>
              </w:rPr>
              <w:t>Biochemical Pharmacology</w:t>
            </w:r>
            <w:r>
              <w:rPr>
                <w:rFonts w:cstheme="minorHAnsi"/>
                <w:szCs w:val="21"/>
              </w:rPr>
              <w:t xml:space="preserve"> 93 (2015) 151–162. (</w:t>
            </w:r>
            <w:r>
              <w:rPr>
                <w:rFonts w:cstheme="minorHAnsi"/>
                <w:b/>
                <w:color w:val="0000FF"/>
                <w:szCs w:val="21"/>
              </w:rPr>
              <w:t>IF = 4.581</w:t>
            </w:r>
            <w:r>
              <w:rPr>
                <w:rFonts w:cstheme="minorHAnsi"/>
                <w:szCs w:val="21"/>
              </w:rPr>
              <w:t>) 他引次数5</w:t>
            </w:r>
          </w:p>
          <w:p>
            <w:pPr>
              <w:pStyle w:val="19"/>
              <w:numPr>
                <w:ilvl w:val="0"/>
                <w:numId w:val="1"/>
              </w:numPr>
              <w:ind w:firstLineChars="0"/>
              <w:rPr>
                <w:rFonts w:eastAsia="仿宋_GB2312" w:cstheme="minorHAnsi"/>
                <w:szCs w:val="21"/>
              </w:rPr>
            </w:pPr>
            <w:r>
              <w:rPr>
                <w:rFonts w:cstheme="minorHAnsi"/>
                <w:szCs w:val="21"/>
              </w:rPr>
              <w:t xml:space="preserve">Yu Li, Rong-jie Zeng, Jian-zhong Chen, Yan-bin Wu, Gui-xin Chou, </w:t>
            </w:r>
            <w:r>
              <w:rPr>
                <w:rFonts w:cstheme="minorHAnsi"/>
                <w:b/>
                <w:szCs w:val="21"/>
                <w:u w:val="single"/>
              </w:rPr>
              <w:t>Yu Gao</w:t>
            </w:r>
            <w:r>
              <w:rPr>
                <w:rFonts w:cstheme="minorHAnsi"/>
                <w:szCs w:val="21"/>
              </w:rPr>
              <w:t xml:space="preserve">, Jing-Wei Shao, Hua-zhu Cai, Lee Jia. Pharmacokinetics and metabolism study of isoboldine, a major bioactive component from Radix Linderae in male rats by UPLC–MS/MS. </w:t>
            </w:r>
            <w:r>
              <w:rPr>
                <w:rFonts w:cstheme="minorHAnsi"/>
                <w:b/>
                <w:i/>
                <w:szCs w:val="21"/>
              </w:rPr>
              <w:t>Journal of Ethnopharmacology</w:t>
            </w:r>
            <w:r>
              <w:rPr>
                <w:rFonts w:cstheme="minorHAnsi"/>
                <w:szCs w:val="21"/>
              </w:rPr>
              <w:t xml:space="preserve"> 171 (2015) 154-160. (</w:t>
            </w:r>
            <w:r>
              <w:rPr>
                <w:rFonts w:cstheme="minorHAnsi"/>
                <w:b/>
                <w:color w:val="0000FF"/>
                <w:szCs w:val="21"/>
              </w:rPr>
              <w:t>IF = 2.981</w:t>
            </w:r>
            <w:r>
              <w:rPr>
                <w:rFonts w:cstheme="minorHAnsi"/>
                <w:szCs w:val="21"/>
              </w:rPr>
              <w:t>) 他引次数2</w:t>
            </w:r>
          </w:p>
          <w:p>
            <w:pPr>
              <w:pStyle w:val="19"/>
              <w:numPr>
                <w:ilvl w:val="0"/>
                <w:numId w:val="1"/>
              </w:numPr>
              <w:ind w:firstLineChars="0"/>
              <w:rPr>
                <w:rFonts w:eastAsia="仿宋_GB2312" w:cstheme="minorHAnsi"/>
                <w:szCs w:val="21"/>
              </w:rPr>
            </w:pPr>
            <w:r>
              <w:rPr>
                <w:rFonts w:cstheme="minorHAnsi"/>
                <w:szCs w:val="21"/>
              </w:rPr>
              <w:t xml:space="preserve">Rong-Jie Zeng, Yu Li, Jian-Zhong Chen*, Gui-Xin Chou*, </w:t>
            </w:r>
            <w:r>
              <w:rPr>
                <w:rFonts w:cstheme="minorHAnsi"/>
                <w:b/>
                <w:szCs w:val="21"/>
                <w:u w:val="single"/>
              </w:rPr>
              <w:t>Yu Gao</w:t>
            </w:r>
            <w:r>
              <w:rPr>
                <w:rFonts w:cstheme="minorHAnsi"/>
                <w:szCs w:val="21"/>
              </w:rPr>
              <w:t xml:space="preserve">, Jing-Wei Shao, Lee Jia, Sheng-Dong Wu, Shui-Sheng Wu. A novel UPLC-MS/MS method for sensitive quantitation of boldine in plasma, a potential anti-inflammatory agent: application to a pharmacokinetic study in rats. </w:t>
            </w:r>
            <w:r>
              <w:rPr>
                <w:rFonts w:cstheme="minorHAnsi"/>
                <w:b/>
                <w:i/>
                <w:szCs w:val="21"/>
              </w:rPr>
              <w:t>Biomedical Chromatography</w:t>
            </w:r>
            <w:r>
              <w:rPr>
                <w:rFonts w:cstheme="minorHAnsi"/>
                <w:szCs w:val="21"/>
              </w:rPr>
              <w:t xml:space="preserve"> 29 (2015) 459–464 (</w:t>
            </w:r>
            <w:r>
              <w:rPr>
                <w:rFonts w:cstheme="minorHAnsi"/>
                <w:b/>
                <w:color w:val="0000FF"/>
                <w:szCs w:val="21"/>
              </w:rPr>
              <w:t>IF = 1.613</w:t>
            </w:r>
            <w:r>
              <w:rPr>
                <w:rFonts w:cstheme="minorHAnsi"/>
                <w:szCs w:val="21"/>
              </w:rPr>
              <w:t>) 他引次数2</w:t>
            </w:r>
          </w:p>
          <w:p>
            <w:pPr>
              <w:pStyle w:val="19"/>
              <w:numPr>
                <w:ilvl w:val="0"/>
                <w:numId w:val="1"/>
              </w:numPr>
              <w:ind w:firstLineChars="0"/>
              <w:rPr>
                <w:rFonts w:eastAsia="仿宋_GB2312" w:cstheme="minorHAnsi"/>
                <w:szCs w:val="21"/>
              </w:rPr>
            </w:pPr>
            <w:r>
              <w:rPr>
                <w:rFonts w:cstheme="minorHAnsi"/>
                <w:szCs w:val="21"/>
              </w:rPr>
              <w:t xml:space="preserve">Haijun Chen, Xiaobin Zhou, Ailan Wang, Yunquan Zheng, </w:t>
            </w:r>
            <w:r>
              <w:rPr>
                <w:rFonts w:cstheme="minorHAnsi"/>
                <w:b/>
                <w:szCs w:val="21"/>
                <w:u w:val="single"/>
              </w:rPr>
              <w:t>Yu Gao</w:t>
            </w:r>
            <w:r>
              <w:rPr>
                <w:rFonts w:cstheme="minorHAnsi"/>
                <w:szCs w:val="21"/>
              </w:rPr>
              <w:t xml:space="preserve">, Jia Zhou*. Evolutions in Fragment-Based Drug Design: Deconstruction-Reconstruction Approach. </w:t>
            </w:r>
            <w:r>
              <w:rPr>
                <w:rFonts w:cstheme="minorHAnsi"/>
                <w:b/>
                <w:i/>
                <w:szCs w:val="21"/>
              </w:rPr>
              <w:t>Drug Discovery Today</w:t>
            </w:r>
            <w:r>
              <w:rPr>
                <w:rFonts w:cstheme="minorHAnsi"/>
                <w:szCs w:val="21"/>
              </w:rPr>
              <w:t xml:space="preserve"> 1 (2015) 105-113. (</w:t>
            </w:r>
            <w:r>
              <w:rPr>
                <w:rFonts w:cstheme="minorHAnsi"/>
                <w:b/>
                <w:color w:val="0000FF"/>
                <w:szCs w:val="21"/>
              </w:rPr>
              <w:t>IF = 6.369</w:t>
            </w:r>
            <w:r>
              <w:rPr>
                <w:rFonts w:cstheme="minorHAnsi"/>
                <w:szCs w:val="21"/>
              </w:rPr>
              <w:t>) 他引次数32</w:t>
            </w:r>
          </w:p>
          <w:p>
            <w:pPr>
              <w:numPr>
                <w:ilvl w:val="0"/>
                <w:numId w:val="1"/>
              </w:numPr>
              <w:rPr>
                <w:rFonts w:cstheme="minorHAnsi"/>
                <w:szCs w:val="21"/>
              </w:rPr>
            </w:pPr>
            <w:r>
              <w:rPr>
                <w:rFonts w:cstheme="minorHAnsi"/>
                <w:szCs w:val="21"/>
              </w:rPr>
              <w:t xml:space="preserve">Haijun Chen*, Guihua He, Cailong Li, Longrong Dong, Xiaobo Xie, </w:t>
            </w:r>
            <w:r>
              <w:rPr>
                <w:rFonts w:cstheme="minorHAnsi"/>
                <w:b/>
                <w:szCs w:val="21"/>
                <w:u w:val="single"/>
              </w:rPr>
              <w:t>Yu Gao</w:t>
            </w:r>
            <w:r>
              <w:rPr>
                <w:rFonts w:cstheme="minorHAnsi"/>
                <w:szCs w:val="21"/>
              </w:rPr>
              <w:t xml:space="preserve">, Jia Zhou*. Development of a Concise Synthetic Approach to Access Oroxin A. </w:t>
            </w:r>
            <w:r>
              <w:rPr>
                <w:rFonts w:cstheme="minorHAnsi"/>
                <w:b/>
                <w:i/>
                <w:szCs w:val="21"/>
              </w:rPr>
              <w:t>RSC Advances</w:t>
            </w:r>
            <w:r>
              <w:rPr>
                <w:rFonts w:cstheme="minorHAnsi"/>
                <w:szCs w:val="21"/>
              </w:rPr>
              <w:t>. 4 (2014) 45151-45154. (</w:t>
            </w:r>
            <w:r>
              <w:rPr>
                <w:rFonts w:cstheme="minorHAnsi"/>
                <w:b/>
                <w:color w:val="0000FF"/>
                <w:szCs w:val="21"/>
              </w:rPr>
              <w:t>IF = 3.108</w:t>
            </w:r>
            <w:r>
              <w:rPr>
                <w:rFonts w:cstheme="minorHAnsi"/>
                <w:szCs w:val="21"/>
              </w:rPr>
              <w:t>) 他引次数1</w:t>
            </w:r>
          </w:p>
          <w:p>
            <w:pPr>
              <w:numPr>
                <w:ilvl w:val="0"/>
                <w:numId w:val="1"/>
              </w:numPr>
              <w:rPr>
                <w:rFonts w:cstheme="minorHAnsi"/>
                <w:szCs w:val="21"/>
              </w:rPr>
            </w:pPr>
            <w:r>
              <w:rPr>
                <w:rFonts w:cstheme="minorHAnsi"/>
                <w:szCs w:val="21"/>
              </w:rPr>
              <w:t xml:space="preserve">Jianzhong Chen, Jichuang Wang, Jingwei Shao, </w:t>
            </w:r>
            <w:r>
              <w:rPr>
                <w:rFonts w:cstheme="minorHAnsi"/>
                <w:b/>
                <w:szCs w:val="21"/>
                <w:u w:val="single"/>
              </w:rPr>
              <w:t>Yu Gao</w:t>
            </w:r>
            <w:r>
              <w:rPr>
                <w:rFonts w:cstheme="minorHAnsi"/>
                <w:szCs w:val="21"/>
              </w:rPr>
              <w:t xml:space="preserve">, Jianguo Xu, Suhong Yu, Zhenhua Liu, Lee Jia*. The unique pharmacological characteristics of Mifepristone (RU486): from terminating pregnancy to preventing cancer metastasis. </w:t>
            </w:r>
            <w:r>
              <w:rPr>
                <w:rFonts w:cstheme="minorHAnsi"/>
                <w:b/>
                <w:i/>
                <w:szCs w:val="21"/>
              </w:rPr>
              <w:t>Medicinal Research Reviews</w:t>
            </w:r>
            <w:r>
              <w:rPr>
                <w:rFonts w:cstheme="minorHAnsi"/>
                <w:szCs w:val="21"/>
              </w:rPr>
              <w:t xml:space="preserve">, 34 (2014) 979-1000 </w:t>
            </w:r>
            <w:r>
              <w:rPr>
                <w:rFonts w:cstheme="minorHAnsi"/>
                <w:color w:val="0000FF"/>
                <w:szCs w:val="21"/>
              </w:rPr>
              <w:t xml:space="preserve"> </w:t>
            </w:r>
            <w:r>
              <w:rPr>
                <w:rFonts w:cstheme="minorHAnsi"/>
                <w:szCs w:val="21"/>
              </w:rPr>
              <w:t>(</w:t>
            </w:r>
            <w:r>
              <w:rPr>
                <w:rFonts w:cstheme="minorHAnsi"/>
                <w:b/>
                <w:color w:val="0000FF"/>
                <w:szCs w:val="21"/>
              </w:rPr>
              <w:t>IF = 8.763</w:t>
            </w:r>
            <w:r>
              <w:rPr>
                <w:rFonts w:cstheme="minorHAnsi"/>
                <w:szCs w:val="21"/>
              </w:rPr>
              <w:t>) 他引次数12</w:t>
            </w:r>
          </w:p>
          <w:p>
            <w:pPr>
              <w:numPr>
                <w:ilvl w:val="0"/>
                <w:numId w:val="1"/>
              </w:numPr>
              <w:rPr>
                <w:rFonts w:cstheme="minorHAnsi"/>
                <w:szCs w:val="21"/>
              </w:rPr>
            </w:pPr>
            <w:r>
              <w:rPr>
                <w:rFonts w:cstheme="minorHAnsi"/>
                <w:szCs w:val="21"/>
              </w:rPr>
              <w:t xml:space="preserve">Haijun Chen*, Xiaobin Zhou, </w:t>
            </w:r>
            <w:r>
              <w:rPr>
                <w:rFonts w:cstheme="minorHAnsi"/>
                <w:b/>
                <w:szCs w:val="21"/>
                <w:u w:val="single"/>
              </w:rPr>
              <w:t>Yu Gao</w:t>
            </w:r>
            <w:r>
              <w:rPr>
                <w:rFonts w:cstheme="minorHAnsi"/>
                <w:szCs w:val="21"/>
              </w:rPr>
              <w:t xml:space="preserve">, Biyuan Zheng, Fengxiang Tang, Jiandong Huang*. Recent progress in development of new sonosensitizers for sonodynamic cancer therapy. </w:t>
            </w:r>
            <w:r>
              <w:rPr>
                <w:rFonts w:cstheme="minorHAnsi"/>
                <w:b/>
                <w:i/>
                <w:szCs w:val="21"/>
              </w:rPr>
              <w:t>Drug Discovery Today</w:t>
            </w:r>
            <w:r>
              <w:rPr>
                <w:rFonts w:cstheme="minorHAnsi"/>
                <w:szCs w:val="21"/>
              </w:rPr>
              <w:t xml:space="preserve"> 19(2014)502-509. (</w:t>
            </w:r>
            <w:r>
              <w:rPr>
                <w:rFonts w:cstheme="minorHAnsi"/>
                <w:b/>
                <w:color w:val="0000FF"/>
                <w:szCs w:val="21"/>
              </w:rPr>
              <w:t>IF = 6.369</w:t>
            </w:r>
            <w:r>
              <w:rPr>
                <w:rFonts w:cstheme="minorHAnsi"/>
                <w:szCs w:val="21"/>
              </w:rPr>
              <w:t>) 他引次数36</w:t>
            </w:r>
          </w:p>
          <w:p>
            <w:pPr>
              <w:numPr>
                <w:ilvl w:val="0"/>
                <w:numId w:val="1"/>
              </w:numPr>
              <w:rPr>
                <w:rFonts w:cstheme="minorHAnsi"/>
                <w:szCs w:val="21"/>
              </w:rPr>
            </w:pPr>
            <w:r>
              <w:rPr>
                <w:rFonts w:cstheme="minorHAnsi"/>
                <w:szCs w:val="21"/>
              </w:rPr>
              <w:t xml:space="preserve">Yusheng Lu, Ting Yu, Haiyan Liang, Jichuang Wang, Jingjing Xie, Jingwei Shao, </w:t>
            </w:r>
            <w:r>
              <w:rPr>
                <w:rFonts w:cstheme="minorHAnsi"/>
                <w:b/>
                <w:szCs w:val="21"/>
                <w:u w:val="single"/>
              </w:rPr>
              <w:t>Yu Gao</w:t>
            </w:r>
            <w:r>
              <w:rPr>
                <w:rFonts w:cstheme="minorHAnsi"/>
                <w:szCs w:val="21"/>
              </w:rPr>
              <w:t xml:space="preserve">, Suhong Yu, Shuming Chen, Lie Wang &amp; Lee Jia. Nitric oxide inhibits hetero-adhesion of cancer cells to endothelial cells: restraining circulating tumor cells from initiating metastatic cascade. </w:t>
            </w:r>
            <w:r>
              <w:rPr>
                <w:rFonts w:cstheme="minorHAnsi"/>
                <w:b/>
                <w:i/>
                <w:szCs w:val="21"/>
              </w:rPr>
              <w:t>Sci Rep</w:t>
            </w:r>
            <w:r>
              <w:rPr>
                <w:rFonts w:cstheme="minorHAnsi"/>
                <w:szCs w:val="21"/>
              </w:rPr>
              <w:t xml:space="preserve"> 4 (2014) 4344. (</w:t>
            </w:r>
            <w:r>
              <w:rPr>
                <w:rFonts w:cstheme="minorHAnsi"/>
                <w:b/>
                <w:color w:val="0000FF"/>
                <w:szCs w:val="21"/>
              </w:rPr>
              <w:t>IF = 4.259</w:t>
            </w:r>
            <w:r>
              <w:rPr>
                <w:rFonts w:cstheme="minorHAnsi"/>
                <w:szCs w:val="21"/>
              </w:rPr>
              <w:t>) 他引次数3</w:t>
            </w:r>
          </w:p>
          <w:p>
            <w:pPr>
              <w:pStyle w:val="19"/>
              <w:numPr>
                <w:ilvl w:val="0"/>
                <w:numId w:val="1"/>
              </w:numPr>
              <w:ind w:firstLineChars="0"/>
              <w:rPr>
                <w:rFonts w:eastAsia="仿宋_GB2312" w:cstheme="minorHAnsi"/>
                <w:szCs w:val="21"/>
              </w:rPr>
            </w:pPr>
            <w:r>
              <w:rPr>
                <w:rFonts w:cstheme="minorHAnsi"/>
                <w:szCs w:val="21"/>
              </w:rPr>
              <w:t xml:space="preserve">Jian-Zhong Chen, Ji-Chuang Wang, </w:t>
            </w:r>
            <w:r>
              <w:rPr>
                <w:rFonts w:cstheme="minorHAnsi"/>
                <w:b/>
                <w:szCs w:val="21"/>
                <w:u w:val="single"/>
              </w:rPr>
              <w:t>Yu Gao</w:t>
            </w:r>
            <w:r>
              <w:rPr>
                <w:rFonts w:cstheme="minorHAnsi"/>
                <w:szCs w:val="21"/>
              </w:rPr>
              <w:t xml:space="preserve">, Rong-Jie Zeng, Zhou Jiang,Ye-Wei Zhu, Jing-Wei Shao, Lee Jia. A novel UPLC/MS/MS method for rapid determination of metapristonein rat plasma, a new cancer metastasis chemopreventive agentderived from mifepristone (RU486). </w:t>
            </w:r>
            <w:r>
              <w:rPr>
                <w:rFonts w:cstheme="minorHAnsi"/>
                <w:b/>
                <w:i/>
                <w:szCs w:val="21"/>
              </w:rPr>
              <w:t>Journal of Pharmaceutical and Biomedical Analysis</w:t>
            </w:r>
            <w:r>
              <w:rPr>
                <w:rFonts w:cstheme="minorHAnsi"/>
                <w:szCs w:val="21"/>
              </w:rPr>
              <w:t xml:space="preserve"> 95 (2014) 158–163. (</w:t>
            </w:r>
            <w:r>
              <w:rPr>
                <w:rFonts w:cstheme="minorHAnsi"/>
                <w:b/>
                <w:color w:val="0000FF"/>
                <w:szCs w:val="21"/>
              </w:rPr>
              <w:t>IF = 3.255</w:t>
            </w:r>
            <w:r>
              <w:rPr>
                <w:rFonts w:cstheme="minorHAnsi"/>
                <w:szCs w:val="21"/>
              </w:rPr>
              <w:t>) 他引次数1</w:t>
            </w:r>
          </w:p>
          <w:p>
            <w:pPr>
              <w:numPr>
                <w:ilvl w:val="0"/>
                <w:numId w:val="1"/>
              </w:numPr>
              <w:rPr>
                <w:rFonts w:cstheme="minorHAnsi"/>
                <w:kern w:val="0"/>
                <w:szCs w:val="21"/>
              </w:rPr>
            </w:pPr>
            <w:r>
              <w:rPr>
                <w:rFonts w:cstheme="minorHAnsi"/>
                <w:bCs/>
                <w:kern w:val="0"/>
                <w:szCs w:val="21"/>
              </w:rPr>
              <w:t xml:space="preserve">Yu Chen, </w:t>
            </w:r>
            <w:r>
              <w:rPr>
                <w:rFonts w:cstheme="minorHAnsi"/>
                <w:b/>
                <w:bCs/>
                <w:kern w:val="0"/>
                <w:szCs w:val="21"/>
                <w:u w:val="single"/>
              </w:rPr>
              <w:t>Yu Gao</w:t>
            </w:r>
            <w:r>
              <w:rPr>
                <w:rFonts w:cstheme="minorHAnsi"/>
                <w:bCs/>
                <w:kern w:val="0"/>
                <w:szCs w:val="21"/>
              </w:rPr>
              <w:t xml:space="preserve">, Hangrong Chen, Deping Zeng, Yaping Li, Yuanyi Zheng, Faqi Li, Xiufeng Ji, Xia Wang, Feng Chen, Qianjun He, Linlin Zhang, Jianlin Shi. Engineering inorganic nanoemulsions/nanoliposomes by fluoride-silica chemistry for efficient delivery/co-delivery of hydrophobic agents. </w:t>
            </w:r>
            <w:r>
              <w:rPr>
                <w:rFonts w:cstheme="minorHAnsi"/>
                <w:b/>
                <w:bCs/>
                <w:i/>
                <w:kern w:val="0"/>
                <w:szCs w:val="21"/>
              </w:rPr>
              <w:t>Advanced Functional Materials</w:t>
            </w:r>
            <w:r>
              <w:rPr>
                <w:rFonts w:cstheme="minorHAnsi"/>
                <w:bCs/>
                <w:kern w:val="0"/>
                <w:szCs w:val="21"/>
              </w:rPr>
              <w:t xml:space="preserve"> 22 (2012) 1586-1597. </w:t>
            </w:r>
            <w:r>
              <w:rPr>
                <w:rFonts w:cstheme="minorHAnsi"/>
                <w:szCs w:val="21"/>
              </w:rPr>
              <w:t>(</w:t>
            </w:r>
            <w:r>
              <w:rPr>
                <w:rFonts w:cstheme="minorHAnsi"/>
                <w:b/>
                <w:color w:val="0000FF"/>
                <w:szCs w:val="21"/>
              </w:rPr>
              <w:t>IF = 12.124</w:t>
            </w:r>
            <w:r>
              <w:rPr>
                <w:rFonts w:cstheme="minorHAnsi"/>
                <w:szCs w:val="21"/>
              </w:rPr>
              <w:t>) 他引次数58</w:t>
            </w:r>
          </w:p>
          <w:p>
            <w:pPr>
              <w:numPr>
                <w:ilvl w:val="0"/>
                <w:numId w:val="1"/>
              </w:numPr>
              <w:rPr>
                <w:rFonts w:cstheme="minorHAnsi"/>
                <w:kern w:val="0"/>
                <w:szCs w:val="21"/>
              </w:rPr>
            </w:pPr>
            <w:r>
              <w:rPr>
                <w:rFonts w:cstheme="minorHAnsi"/>
                <w:kern w:val="0"/>
                <w:szCs w:val="21"/>
              </w:rPr>
              <w:t xml:space="preserve">Qianjun He, </w:t>
            </w:r>
            <w:r>
              <w:rPr>
                <w:rFonts w:cstheme="minorHAnsi"/>
                <w:b/>
                <w:kern w:val="0"/>
                <w:szCs w:val="21"/>
                <w:u w:val="single"/>
              </w:rPr>
              <w:t>Yu Gao</w:t>
            </w:r>
            <w:r>
              <w:rPr>
                <w:rFonts w:cstheme="minorHAnsi"/>
                <w:kern w:val="0"/>
                <w:szCs w:val="21"/>
              </w:rPr>
              <w:t xml:space="preserve">, Lingxia Zhang, Wenbo Bu, Hangrong Chen, Yaping Li, Jianlin Shi. One-pot self-assembly of mesoporous silica nanoparticle-based pH-responsive anti-cancer nano drug delivery system. </w:t>
            </w:r>
            <w:r>
              <w:rPr>
                <w:rFonts w:cstheme="minorHAnsi"/>
                <w:b/>
                <w:i/>
                <w:kern w:val="0"/>
                <w:szCs w:val="21"/>
              </w:rPr>
              <w:t>Journal of Materials Chemistry</w:t>
            </w:r>
            <w:r>
              <w:rPr>
                <w:rFonts w:cstheme="minorHAnsi"/>
                <w:kern w:val="0"/>
                <w:szCs w:val="21"/>
              </w:rPr>
              <w:t xml:space="preserve"> 21 (2011) 15190-15192. </w:t>
            </w:r>
            <w:r>
              <w:rPr>
                <w:rFonts w:cstheme="minorHAnsi"/>
                <w:szCs w:val="21"/>
              </w:rPr>
              <w:t>(</w:t>
            </w:r>
            <w:r>
              <w:rPr>
                <w:rFonts w:cstheme="minorHAnsi"/>
                <w:b/>
                <w:color w:val="0000FF"/>
                <w:szCs w:val="21"/>
              </w:rPr>
              <w:t>IF = 8.867</w:t>
            </w:r>
            <w:r>
              <w:rPr>
                <w:rFonts w:cstheme="minorHAnsi"/>
                <w:szCs w:val="21"/>
              </w:rPr>
              <w:t>) 他引次数23</w:t>
            </w:r>
          </w:p>
          <w:p>
            <w:pPr>
              <w:numPr>
                <w:ilvl w:val="0"/>
                <w:numId w:val="1"/>
              </w:numPr>
              <w:rPr>
                <w:rFonts w:cstheme="minorHAnsi"/>
                <w:kern w:val="0"/>
                <w:szCs w:val="21"/>
              </w:rPr>
            </w:pPr>
            <w:r>
              <w:rPr>
                <w:rFonts w:cstheme="minorHAnsi"/>
                <w:kern w:val="0"/>
                <w:szCs w:val="21"/>
              </w:rPr>
              <w:t xml:space="preserve">Qi Yin, </w:t>
            </w:r>
            <w:r>
              <w:rPr>
                <w:rFonts w:cstheme="minorHAnsi"/>
                <w:b/>
                <w:kern w:val="0"/>
                <w:szCs w:val="21"/>
                <w:u w:val="single"/>
              </w:rPr>
              <w:t>Yu Gao</w:t>
            </w:r>
            <w:r>
              <w:rPr>
                <w:rFonts w:cstheme="minorHAnsi"/>
                <w:kern w:val="0"/>
                <w:szCs w:val="21"/>
              </w:rPr>
              <w:t xml:space="preserve">, Zhiweng Zhang, Pengcheng Zhang, Yaping Li. Bioreducible poly (β-amino esters)/shRNA complex nanoparticles for efficient RNA delivery. </w:t>
            </w:r>
            <w:r>
              <w:rPr>
                <w:rFonts w:cstheme="minorHAnsi"/>
                <w:b/>
                <w:i/>
                <w:iCs/>
                <w:kern w:val="0"/>
                <w:szCs w:val="21"/>
              </w:rPr>
              <w:t>Journal of Controlled Release</w:t>
            </w:r>
            <w:r>
              <w:rPr>
                <w:rFonts w:cstheme="minorHAnsi"/>
                <w:kern w:val="0"/>
                <w:szCs w:val="21"/>
              </w:rPr>
              <w:t xml:space="preserve"> 151 (2011) 35-44. </w:t>
            </w:r>
            <w:r>
              <w:rPr>
                <w:rFonts w:cstheme="minorHAnsi"/>
                <w:szCs w:val="21"/>
              </w:rPr>
              <w:t>(</w:t>
            </w:r>
            <w:r>
              <w:rPr>
                <w:rFonts w:cstheme="minorHAnsi"/>
                <w:b/>
                <w:color w:val="0000FF"/>
                <w:szCs w:val="21"/>
              </w:rPr>
              <w:t>IF = 7.786</w:t>
            </w:r>
            <w:r>
              <w:rPr>
                <w:rFonts w:cstheme="minorHAnsi"/>
                <w:szCs w:val="21"/>
              </w:rPr>
              <w:t>) 他引次数17</w:t>
            </w:r>
          </w:p>
          <w:p>
            <w:pPr>
              <w:numPr>
                <w:ilvl w:val="0"/>
                <w:numId w:val="1"/>
              </w:numPr>
              <w:rPr>
                <w:rFonts w:cstheme="minorHAnsi"/>
                <w:bCs/>
                <w:iCs/>
                <w:szCs w:val="21"/>
              </w:rPr>
            </w:pPr>
            <w:r>
              <w:rPr>
                <w:rFonts w:cstheme="minorHAnsi"/>
                <w:szCs w:val="21"/>
              </w:rPr>
              <w:t xml:space="preserve">Yongxin Yang, </w:t>
            </w:r>
            <w:r>
              <w:rPr>
                <w:rFonts w:cstheme="minorHAnsi"/>
                <w:b/>
                <w:szCs w:val="21"/>
                <w:u w:val="single"/>
              </w:rPr>
              <w:t>Yu Gao</w:t>
            </w:r>
            <w:r>
              <w:rPr>
                <w:rFonts w:cstheme="minorHAnsi"/>
                <w:szCs w:val="21"/>
              </w:rPr>
              <w:t xml:space="preserve">, Lingli Chen, Yongzhuo Huang, Yaping Li. Downregulation of survivin expression and enhanced chemosensitivity of MCF-7 cells to adriamycin by PDMAE/survivin shRNA complex nanoparticles. </w:t>
            </w:r>
            <w:r>
              <w:rPr>
                <w:rFonts w:cstheme="minorHAnsi"/>
                <w:b/>
                <w:bCs/>
                <w:i/>
                <w:iCs/>
                <w:szCs w:val="21"/>
              </w:rPr>
              <w:t xml:space="preserve">International Journal of Pharmaceutics </w:t>
            </w:r>
            <w:r>
              <w:rPr>
                <w:rFonts w:cstheme="minorHAnsi"/>
                <w:bCs/>
                <w:iCs/>
                <w:szCs w:val="21"/>
              </w:rPr>
              <w:t xml:space="preserve">405 (2011)188-195. </w:t>
            </w:r>
            <w:r>
              <w:rPr>
                <w:rFonts w:cstheme="minorHAnsi"/>
                <w:szCs w:val="21"/>
              </w:rPr>
              <w:t>(</w:t>
            </w:r>
            <w:r>
              <w:rPr>
                <w:rFonts w:cstheme="minorHAnsi"/>
                <w:b/>
                <w:color w:val="0000FF"/>
                <w:szCs w:val="21"/>
              </w:rPr>
              <w:t>IF = 3.649</w:t>
            </w:r>
            <w:r>
              <w:rPr>
                <w:rFonts w:cstheme="minorHAnsi"/>
                <w:szCs w:val="21"/>
              </w:rPr>
              <w:t>) 他引次数14</w:t>
            </w:r>
          </w:p>
          <w:p>
            <w:pPr>
              <w:numPr>
                <w:ilvl w:val="0"/>
                <w:numId w:val="1"/>
              </w:numPr>
              <w:rPr>
                <w:rFonts w:cstheme="minorHAnsi"/>
                <w:bCs/>
                <w:iCs/>
                <w:szCs w:val="21"/>
              </w:rPr>
            </w:pPr>
            <w:r>
              <w:rPr>
                <w:rFonts w:cstheme="minorHAnsi"/>
                <w:szCs w:val="21"/>
                <w:lang w:val="sv-SE"/>
              </w:rPr>
              <w:t xml:space="preserve">Huihui Bu, </w:t>
            </w:r>
            <w:r>
              <w:rPr>
                <w:rFonts w:cstheme="minorHAnsi"/>
                <w:b/>
                <w:szCs w:val="21"/>
                <w:u w:val="single"/>
                <w:lang w:val="sv-SE"/>
              </w:rPr>
              <w:t>Yu Gao</w:t>
            </w:r>
            <w:r>
              <w:rPr>
                <w:rFonts w:cstheme="minorHAnsi"/>
                <w:szCs w:val="21"/>
                <w:lang w:val="sv-SE"/>
              </w:rPr>
              <w:t xml:space="preserve">, Yaping Li. </w:t>
            </w:r>
            <w:r>
              <w:rPr>
                <w:rFonts w:cstheme="minorHAnsi"/>
                <w:szCs w:val="21"/>
              </w:rPr>
              <w:t xml:space="preserve">Overcoming multidrug resistance (MDR) in cancer by nanotechnology. </w:t>
            </w:r>
            <w:r>
              <w:rPr>
                <w:rFonts w:cstheme="minorHAnsi"/>
                <w:b/>
                <w:i/>
                <w:szCs w:val="21"/>
              </w:rPr>
              <w:t>Sci. China Ser. B-Chem</w:t>
            </w:r>
            <w:r>
              <w:rPr>
                <w:rFonts w:cstheme="minorHAnsi"/>
                <w:szCs w:val="21"/>
              </w:rPr>
              <w:t>. 53 (2010) 2226-2232. (</w:t>
            </w:r>
            <w:r>
              <w:rPr>
                <w:rFonts w:cstheme="minorHAnsi"/>
                <w:b/>
                <w:color w:val="0000FF"/>
                <w:szCs w:val="21"/>
              </w:rPr>
              <w:t>IF = 4.132</w:t>
            </w:r>
            <w:r>
              <w:rPr>
                <w:rFonts w:cstheme="minorHAnsi"/>
                <w:szCs w:val="21"/>
              </w:rPr>
              <w:t>) 他引次数12</w:t>
            </w:r>
          </w:p>
          <w:p>
            <w:pPr>
              <w:numPr>
                <w:ilvl w:val="0"/>
                <w:numId w:val="1"/>
              </w:numPr>
              <w:rPr>
                <w:rFonts w:cstheme="minorHAnsi"/>
                <w:bCs/>
                <w:szCs w:val="21"/>
              </w:rPr>
            </w:pPr>
            <w:r>
              <w:rPr>
                <w:rFonts w:cstheme="minorHAnsi"/>
                <w:szCs w:val="21"/>
              </w:rPr>
              <w:t xml:space="preserve">Qianjun He, Zhiwen Zhang, </w:t>
            </w:r>
            <w:r>
              <w:rPr>
                <w:rFonts w:cstheme="minorHAnsi"/>
                <w:b/>
                <w:szCs w:val="21"/>
                <w:u w:val="single"/>
              </w:rPr>
              <w:t>Yu Gao</w:t>
            </w:r>
            <w:r>
              <w:rPr>
                <w:rFonts w:cstheme="minorHAnsi"/>
                <w:szCs w:val="21"/>
              </w:rPr>
              <w:t xml:space="preserve">, Jianlin Shi, Yaping Li. Intracellular localization and cytotoxicity of spherical mesoporous silica nano- and microparticles. </w:t>
            </w:r>
            <w:r>
              <w:rPr>
                <w:rFonts w:cstheme="minorHAnsi"/>
                <w:b/>
                <w:i/>
                <w:szCs w:val="21"/>
              </w:rPr>
              <w:t>Small</w:t>
            </w:r>
            <w:r>
              <w:rPr>
                <w:rFonts w:cstheme="minorHAnsi"/>
                <w:szCs w:val="21"/>
              </w:rPr>
              <w:t xml:space="preserve"> </w:t>
            </w:r>
            <w:r>
              <w:rPr>
                <w:rFonts w:cstheme="minorHAnsi"/>
                <w:kern w:val="0"/>
                <w:szCs w:val="21"/>
              </w:rPr>
              <w:t xml:space="preserve">5（2009）2722-2729. </w:t>
            </w:r>
            <w:r>
              <w:rPr>
                <w:rFonts w:cstheme="minorHAnsi"/>
                <w:szCs w:val="21"/>
              </w:rPr>
              <w:t>(</w:t>
            </w:r>
            <w:r>
              <w:rPr>
                <w:rFonts w:cstheme="minorHAnsi"/>
                <w:b/>
                <w:color w:val="0000FF"/>
                <w:szCs w:val="21"/>
              </w:rPr>
              <w:t>IF = 8.643</w:t>
            </w:r>
            <w:r>
              <w:rPr>
                <w:rFonts w:cstheme="minorHAnsi"/>
                <w:szCs w:val="21"/>
              </w:rPr>
              <w:t>) 他引次数166</w:t>
            </w:r>
          </w:p>
          <w:p>
            <w:pPr>
              <w:numPr>
                <w:ilvl w:val="0"/>
                <w:numId w:val="1"/>
              </w:numPr>
              <w:rPr>
                <w:rFonts w:cstheme="minorHAnsi"/>
                <w:bCs/>
                <w:szCs w:val="21"/>
              </w:rPr>
            </w:pPr>
            <w:r>
              <w:rPr>
                <w:rFonts w:cstheme="minorHAnsi"/>
                <w:szCs w:val="21"/>
              </w:rPr>
              <w:t>Wangwen Gu, Zhenghong Xu,</w:t>
            </w:r>
            <w:r>
              <w:rPr>
                <w:rFonts w:cstheme="minorHAnsi"/>
                <w:kern w:val="0"/>
                <w:szCs w:val="21"/>
              </w:rPr>
              <w:t xml:space="preserve"> </w:t>
            </w:r>
            <w:r>
              <w:rPr>
                <w:rFonts w:cstheme="minorHAnsi"/>
                <w:b/>
                <w:bCs/>
                <w:kern w:val="0"/>
                <w:szCs w:val="21"/>
                <w:u w:val="single"/>
              </w:rPr>
              <w:t>Yu Gao</w:t>
            </w:r>
            <w:r>
              <w:rPr>
                <w:rFonts w:cstheme="minorHAnsi"/>
                <w:kern w:val="0"/>
                <w:szCs w:val="21"/>
              </w:rPr>
              <w:t>,</w:t>
            </w:r>
            <w:r>
              <w:rPr>
                <w:rFonts w:cstheme="minorHAnsi"/>
                <w:szCs w:val="21"/>
              </w:rPr>
              <w:t xml:space="preserve"> </w:t>
            </w:r>
            <w:r>
              <w:rPr>
                <w:rFonts w:cstheme="minorHAnsi"/>
                <w:kern w:val="0"/>
                <w:szCs w:val="21"/>
              </w:rPr>
              <w:t xml:space="preserve">Lingli Chen, Yaping Li. </w:t>
            </w:r>
            <w:r>
              <w:rPr>
                <w:rFonts w:cstheme="minorHAnsi"/>
                <w:szCs w:val="21"/>
              </w:rPr>
              <w:t xml:space="preserve">Transferrin-mediated PEGylated nanoparticles for delivery of DNA/PLL complexes. </w:t>
            </w:r>
            <w:r>
              <w:rPr>
                <w:rFonts w:cstheme="minorHAnsi"/>
                <w:b/>
                <w:i/>
                <w:kern w:val="0"/>
                <w:szCs w:val="21"/>
              </w:rPr>
              <w:t>Nanotechnology</w:t>
            </w:r>
            <w:r>
              <w:rPr>
                <w:rFonts w:cstheme="minorHAnsi"/>
                <w:kern w:val="0"/>
                <w:szCs w:val="21"/>
              </w:rPr>
              <w:t xml:space="preserve"> 17 (2006)</w:t>
            </w:r>
            <w:r>
              <w:rPr>
                <w:rFonts w:cstheme="minorHAnsi"/>
                <w:szCs w:val="21"/>
              </w:rPr>
              <w:t xml:space="preserve"> 4148-4155</w:t>
            </w:r>
            <w:r>
              <w:rPr>
                <w:rFonts w:cstheme="minorHAnsi"/>
                <w:bCs/>
                <w:kern w:val="0"/>
                <w:szCs w:val="21"/>
              </w:rPr>
              <w:t xml:space="preserve">. </w:t>
            </w:r>
            <w:r>
              <w:rPr>
                <w:rFonts w:cstheme="minorHAnsi"/>
                <w:szCs w:val="21"/>
              </w:rPr>
              <w:t>(</w:t>
            </w:r>
            <w:r>
              <w:rPr>
                <w:rFonts w:cstheme="minorHAnsi"/>
                <w:b/>
                <w:color w:val="0000FF"/>
                <w:szCs w:val="21"/>
              </w:rPr>
              <w:t>IF = 3.44</w:t>
            </w:r>
            <w:r>
              <w:rPr>
                <w:rFonts w:cstheme="minorHAnsi"/>
                <w:szCs w:val="21"/>
              </w:rPr>
              <w:t>) 他引次数4</w:t>
            </w:r>
          </w:p>
          <w:p>
            <w:pPr>
              <w:widowControl/>
              <w:numPr>
                <w:ilvl w:val="0"/>
                <w:numId w:val="1"/>
              </w:numPr>
              <w:shd w:val="clear" w:color="auto" w:fill="FFFFFF"/>
              <w:rPr>
                <w:rFonts w:cstheme="minorHAnsi"/>
                <w:szCs w:val="21"/>
              </w:rPr>
            </w:pPr>
            <w:r>
              <w:rPr>
                <w:rFonts w:cstheme="minorHAnsi"/>
                <w:szCs w:val="21"/>
              </w:rPr>
              <w:t xml:space="preserve">Zhenghong Xu, Lingli Chen, Wangwen Gu, </w:t>
            </w:r>
            <w:r>
              <w:rPr>
                <w:rFonts w:cstheme="minorHAnsi"/>
                <w:b/>
                <w:bCs/>
                <w:szCs w:val="21"/>
                <w:u w:val="single"/>
              </w:rPr>
              <w:t>Yu Gao</w:t>
            </w:r>
            <w:r>
              <w:rPr>
                <w:rFonts w:cstheme="minorHAnsi"/>
                <w:szCs w:val="21"/>
              </w:rPr>
              <w:t xml:space="preserve">, Liping Lin, Zhiwen Zhang, Yong Xi, </w:t>
            </w:r>
            <w:r>
              <w:rPr>
                <w:rStyle w:val="7"/>
                <w:rFonts w:cstheme="minorHAnsi"/>
                <w:b w:val="0"/>
                <w:bCs w:val="0"/>
                <w:szCs w:val="21"/>
              </w:rPr>
              <w:t>Yaping Li</w:t>
            </w:r>
            <w:r>
              <w:rPr>
                <w:rFonts w:cstheme="minorHAnsi"/>
                <w:szCs w:val="21"/>
              </w:rPr>
              <w:t xml:space="preserve">. The performance of docetaxel-loaded solid lipid nanoparticles targeted to hepatocellular carcinoma. </w:t>
            </w:r>
            <w:r>
              <w:rPr>
                <w:rStyle w:val="7"/>
                <w:rFonts w:cstheme="minorHAnsi"/>
                <w:i/>
                <w:iCs/>
                <w:szCs w:val="21"/>
              </w:rPr>
              <w:t>Biomaterials</w:t>
            </w:r>
            <w:r>
              <w:rPr>
                <w:rStyle w:val="7"/>
                <w:rFonts w:cstheme="minorHAnsi"/>
                <w:szCs w:val="21"/>
              </w:rPr>
              <w:t xml:space="preserve"> </w:t>
            </w:r>
            <w:r>
              <w:rPr>
                <w:rStyle w:val="7"/>
                <w:rFonts w:cstheme="minorHAnsi"/>
                <w:b w:val="0"/>
                <w:bCs w:val="0"/>
                <w:szCs w:val="21"/>
              </w:rPr>
              <w:t>30</w:t>
            </w:r>
            <w:r>
              <w:rPr>
                <w:rStyle w:val="7"/>
                <w:rFonts w:cstheme="minorHAnsi"/>
                <w:szCs w:val="21"/>
              </w:rPr>
              <w:t xml:space="preserve"> </w:t>
            </w:r>
            <w:r>
              <w:rPr>
                <w:rFonts w:cstheme="minorHAnsi"/>
                <w:szCs w:val="21"/>
              </w:rPr>
              <w:t>(2009) 226-232. (</w:t>
            </w:r>
            <w:r>
              <w:rPr>
                <w:rFonts w:cstheme="minorHAnsi"/>
                <w:b/>
                <w:color w:val="0000FF"/>
                <w:szCs w:val="21"/>
              </w:rPr>
              <w:t>IF = 8.402</w:t>
            </w:r>
            <w:r>
              <w:rPr>
                <w:rFonts w:cstheme="minorHAnsi"/>
                <w:szCs w:val="21"/>
              </w:rPr>
              <w:t>) 他引次数166</w:t>
            </w:r>
          </w:p>
          <w:p>
            <w:pPr>
              <w:widowControl/>
              <w:numPr>
                <w:ilvl w:val="0"/>
                <w:numId w:val="1"/>
              </w:numPr>
              <w:shd w:val="clear" w:color="auto" w:fill="FFFFFF"/>
              <w:rPr>
                <w:rFonts w:cstheme="minorHAnsi"/>
                <w:szCs w:val="21"/>
              </w:rPr>
            </w:pPr>
            <w:r>
              <w:rPr>
                <w:rFonts w:cstheme="minorHAnsi"/>
                <w:szCs w:val="21"/>
              </w:rPr>
              <w:t xml:space="preserve">Yongxin Yang, Zhenghong Xu, Jingui Jiang, </w:t>
            </w:r>
            <w:r>
              <w:rPr>
                <w:rFonts w:cstheme="minorHAnsi"/>
                <w:b/>
                <w:bCs/>
                <w:szCs w:val="21"/>
                <w:u w:val="single"/>
              </w:rPr>
              <w:t>Yu Gao</w:t>
            </w:r>
            <w:r>
              <w:rPr>
                <w:rFonts w:cstheme="minorHAnsi"/>
                <w:szCs w:val="21"/>
              </w:rPr>
              <w:t xml:space="preserve">, Wangwen Gu, </w:t>
            </w:r>
            <w:r>
              <w:rPr>
                <w:rStyle w:val="7"/>
                <w:rFonts w:cstheme="minorHAnsi"/>
                <w:b w:val="0"/>
                <w:bCs w:val="0"/>
                <w:szCs w:val="21"/>
              </w:rPr>
              <w:t>Yaping Li</w:t>
            </w:r>
            <w:r>
              <w:rPr>
                <w:rFonts w:cstheme="minorHAnsi"/>
                <w:szCs w:val="21"/>
              </w:rPr>
              <w:t>. Poly(imidazole/DMAEA)phosphazene/DNA self- assembled nanoparticles for gene delivery: synthesis and in vitro transfection</w:t>
            </w:r>
            <w:r>
              <w:rPr>
                <w:rStyle w:val="7"/>
                <w:rFonts w:cstheme="minorHAnsi"/>
                <w:b w:val="0"/>
                <w:szCs w:val="21"/>
              </w:rPr>
              <w:t xml:space="preserve">. </w:t>
            </w:r>
            <w:r>
              <w:rPr>
                <w:rStyle w:val="7"/>
                <w:rFonts w:cstheme="minorHAnsi"/>
                <w:i/>
                <w:szCs w:val="21"/>
              </w:rPr>
              <w:t>Journal of Controlled Release</w:t>
            </w:r>
            <w:r>
              <w:rPr>
                <w:rStyle w:val="7"/>
                <w:rFonts w:cstheme="minorHAnsi"/>
                <w:szCs w:val="21"/>
              </w:rPr>
              <w:t xml:space="preserve"> </w:t>
            </w:r>
            <w:r>
              <w:rPr>
                <w:rFonts w:cstheme="minorHAnsi"/>
                <w:szCs w:val="21"/>
              </w:rPr>
              <w:t>127 (2008) 273-279. (</w:t>
            </w:r>
            <w:r>
              <w:rPr>
                <w:rFonts w:cstheme="minorHAnsi"/>
                <w:b/>
                <w:color w:val="0000FF"/>
                <w:szCs w:val="21"/>
              </w:rPr>
              <w:t>IF = 7.786</w:t>
            </w:r>
            <w:r>
              <w:rPr>
                <w:rFonts w:cstheme="minorHAnsi"/>
                <w:szCs w:val="21"/>
              </w:rPr>
              <w:t>) 他引次数24</w:t>
            </w:r>
          </w:p>
          <w:p>
            <w:pPr>
              <w:widowControl/>
              <w:numPr>
                <w:ilvl w:val="0"/>
                <w:numId w:val="1"/>
              </w:numPr>
              <w:shd w:val="clear" w:color="auto" w:fill="FFFFFF"/>
              <w:rPr>
                <w:rFonts w:cstheme="minorHAnsi"/>
                <w:szCs w:val="21"/>
              </w:rPr>
            </w:pPr>
            <w:r>
              <w:rPr>
                <w:rFonts w:cstheme="minorHAnsi"/>
                <w:szCs w:val="21"/>
              </w:rPr>
              <w:t xml:space="preserve">Zhenghong Xu, Wangwen Gu, Lingli Chen, </w:t>
            </w:r>
            <w:r>
              <w:rPr>
                <w:rFonts w:cstheme="minorHAnsi"/>
                <w:b/>
                <w:bCs/>
                <w:szCs w:val="21"/>
                <w:u w:val="single"/>
              </w:rPr>
              <w:t>Yu Gao</w:t>
            </w:r>
            <w:r>
              <w:rPr>
                <w:rFonts w:cstheme="minorHAnsi"/>
                <w:szCs w:val="21"/>
              </w:rPr>
              <w:t xml:space="preserve">, Zhiwen Zhang, </w:t>
            </w:r>
            <w:r>
              <w:rPr>
                <w:rStyle w:val="7"/>
                <w:rFonts w:cstheme="minorHAnsi"/>
                <w:b w:val="0"/>
                <w:bCs w:val="0"/>
                <w:szCs w:val="21"/>
              </w:rPr>
              <w:t>Yaping Li</w:t>
            </w:r>
            <w:r>
              <w:rPr>
                <w:rFonts w:cstheme="minorHAnsi"/>
                <w:szCs w:val="21"/>
              </w:rPr>
              <w:t xml:space="preserve">. A smart nanoassembly consisting of acid-labile vinyl ether PEG-DOPE and protamine for gene delivery: preparation and in vitro transfection. </w:t>
            </w:r>
            <w:r>
              <w:rPr>
                <w:rStyle w:val="7"/>
                <w:rFonts w:cstheme="minorHAnsi"/>
                <w:i/>
                <w:iCs/>
                <w:szCs w:val="21"/>
              </w:rPr>
              <w:t xml:space="preserve">Biomacromolecules </w:t>
            </w:r>
            <w:r>
              <w:rPr>
                <w:rStyle w:val="7"/>
                <w:rFonts w:cstheme="minorHAnsi"/>
                <w:b w:val="0"/>
                <w:bCs w:val="0"/>
                <w:szCs w:val="21"/>
              </w:rPr>
              <w:t xml:space="preserve">9 </w:t>
            </w:r>
            <w:r>
              <w:rPr>
                <w:rFonts w:cstheme="minorHAnsi"/>
                <w:szCs w:val="21"/>
              </w:rPr>
              <w:t>(2008) 3119-3126. (</w:t>
            </w:r>
            <w:r>
              <w:rPr>
                <w:rFonts w:cstheme="minorHAnsi"/>
                <w:b/>
                <w:color w:val="0000FF"/>
                <w:szCs w:val="21"/>
              </w:rPr>
              <w:t>IF = 5.246</w:t>
            </w:r>
            <w:r>
              <w:rPr>
                <w:rFonts w:cstheme="minorHAnsi"/>
                <w:szCs w:val="21"/>
              </w:rPr>
              <w:t>) 他引次数28</w:t>
            </w:r>
          </w:p>
          <w:p>
            <w:pPr>
              <w:numPr>
                <w:ilvl w:val="0"/>
                <w:numId w:val="1"/>
              </w:numPr>
              <w:autoSpaceDE w:val="0"/>
              <w:autoSpaceDN w:val="0"/>
              <w:adjustRightInd w:val="0"/>
              <w:rPr>
                <w:rFonts w:cstheme="minorHAnsi"/>
                <w:szCs w:val="21"/>
              </w:rPr>
            </w:pPr>
            <w:r>
              <w:rPr>
                <w:rFonts w:cstheme="minorHAnsi"/>
                <w:kern w:val="0"/>
                <w:szCs w:val="21"/>
              </w:rPr>
              <w:t xml:space="preserve">Yongxin Yang, Zhenghong Xu, Shangwei Chen, </w:t>
            </w:r>
            <w:r>
              <w:rPr>
                <w:rFonts w:cstheme="minorHAnsi"/>
                <w:b/>
                <w:bCs/>
                <w:kern w:val="0"/>
                <w:szCs w:val="21"/>
                <w:u w:val="single"/>
              </w:rPr>
              <w:t>Yu Gao</w:t>
            </w:r>
            <w:r>
              <w:rPr>
                <w:rFonts w:cstheme="minorHAnsi"/>
                <w:kern w:val="0"/>
                <w:szCs w:val="21"/>
              </w:rPr>
              <w:t xml:space="preserve">, Wangwen Gu, Lingli Chen, Yuanying Pei, Yaping Li. Histidylated cationic polyorganophosphazene/DNA self-assembled nanoparticles for gene delivery. </w:t>
            </w:r>
            <w:r>
              <w:rPr>
                <w:rFonts w:cstheme="minorHAnsi"/>
                <w:b/>
                <w:bCs/>
                <w:i/>
                <w:iCs/>
                <w:szCs w:val="21"/>
              </w:rPr>
              <w:t>International Journal of Pharmaceutics</w:t>
            </w:r>
            <w:r>
              <w:rPr>
                <w:rFonts w:cstheme="minorHAnsi"/>
                <w:szCs w:val="21"/>
              </w:rPr>
              <w:t xml:space="preserve"> </w:t>
            </w:r>
            <w:r>
              <w:rPr>
                <w:rFonts w:eastAsia="仿宋_GB2312" w:cstheme="minorHAnsi"/>
                <w:szCs w:val="21"/>
              </w:rPr>
              <w:t xml:space="preserve">353 (2008) 277-282. </w:t>
            </w:r>
            <w:r>
              <w:rPr>
                <w:rFonts w:cstheme="minorHAnsi"/>
                <w:szCs w:val="21"/>
              </w:rPr>
              <w:t>(</w:t>
            </w:r>
            <w:r>
              <w:rPr>
                <w:rFonts w:cstheme="minorHAnsi"/>
                <w:b/>
                <w:color w:val="0000FF"/>
                <w:szCs w:val="21"/>
              </w:rPr>
              <w:t>IF = 3.649</w:t>
            </w:r>
            <w:r>
              <w:rPr>
                <w:rFonts w:cstheme="minorHAnsi"/>
                <w:szCs w:val="21"/>
              </w:rPr>
              <w:t>) 他引次数19</w:t>
            </w:r>
          </w:p>
          <w:p>
            <w:pPr>
              <w:pStyle w:val="19"/>
              <w:numPr>
                <w:ilvl w:val="0"/>
                <w:numId w:val="1"/>
              </w:numPr>
              <w:ind w:firstLineChars="0"/>
              <w:rPr>
                <w:rFonts w:ascii="宋体" w:hAnsi="宋体" w:eastAsia="仿宋_GB2312"/>
                <w:sz w:val="28"/>
              </w:rPr>
            </w:pPr>
            <w:r>
              <w:rPr>
                <w:rFonts w:cstheme="minorHAnsi"/>
                <w:kern w:val="0"/>
                <w:szCs w:val="21"/>
              </w:rPr>
              <w:t xml:space="preserve">Pengcheng Zhang, Lingli Chen, Wangwen Gu, Zhenghong Xu, </w:t>
            </w:r>
            <w:r>
              <w:rPr>
                <w:rFonts w:cstheme="minorHAnsi"/>
                <w:b/>
                <w:bCs/>
                <w:kern w:val="0"/>
                <w:szCs w:val="21"/>
                <w:u w:val="single"/>
              </w:rPr>
              <w:t>Yu Gao</w:t>
            </w:r>
            <w:r>
              <w:rPr>
                <w:rFonts w:cstheme="minorHAnsi"/>
                <w:kern w:val="0"/>
                <w:szCs w:val="21"/>
              </w:rPr>
              <w:t xml:space="preserve">, Yaping Li. In vitro and in vivo evaluation of donepezil-sustained release microparticles for the treatment of Alzheimer’s disease. </w:t>
            </w:r>
            <w:r>
              <w:rPr>
                <w:rFonts w:cstheme="minorHAnsi"/>
                <w:b/>
                <w:i/>
                <w:kern w:val="0"/>
                <w:szCs w:val="21"/>
              </w:rPr>
              <w:t>Biomaterials</w:t>
            </w:r>
            <w:r>
              <w:rPr>
                <w:rFonts w:cstheme="minorHAnsi"/>
                <w:kern w:val="0"/>
                <w:szCs w:val="21"/>
              </w:rPr>
              <w:t xml:space="preserve"> 28 (2007) </w:t>
            </w:r>
            <w:r>
              <w:rPr>
                <w:rStyle w:val="17"/>
                <w:rFonts w:cstheme="minorHAnsi"/>
                <w:sz w:val="21"/>
                <w:szCs w:val="21"/>
              </w:rPr>
              <w:t xml:space="preserve">1882-1888. </w:t>
            </w:r>
            <w:r>
              <w:rPr>
                <w:rFonts w:cstheme="minorHAnsi"/>
                <w:szCs w:val="21"/>
              </w:rPr>
              <w:t>(</w:t>
            </w:r>
            <w:r>
              <w:rPr>
                <w:rFonts w:cstheme="minorHAnsi"/>
                <w:b/>
                <w:color w:val="0000FF"/>
                <w:szCs w:val="21"/>
              </w:rPr>
              <w:t>IF = 8.402</w:t>
            </w:r>
            <w:r>
              <w:rPr>
                <w:rFonts w:cstheme="minorHAnsi"/>
                <w:szCs w:val="21"/>
              </w:rPr>
              <w:t>) 他引次数29</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2131"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ascii="宋体" w:hAnsi="宋体" w:eastAsia="黑体"/>
                <w:sz w:val="30"/>
                <w:szCs w:val="30"/>
              </w:rPr>
              <w:br w:type="page"/>
            </w:r>
            <w:r>
              <w:rPr>
                <w:rFonts w:hint="eastAsia" w:ascii="宋体" w:hAnsi="宋体" w:eastAsia="仿宋_GB2312"/>
                <w:sz w:val="28"/>
              </w:rPr>
              <w:t>声</w:t>
            </w:r>
          </w:p>
          <w:p>
            <w:pPr>
              <w:spacing w:line="400" w:lineRule="exact"/>
              <w:jc w:val="center"/>
              <w:rPr>
                <w:rFonts w:ascii="宋体" w:hAnsi="宋体" w:eastAsia="仿宋_GB2312"/>
                <w:sz w:val="28"/>
              </w:rPr>
            </w:pPr>
          </w:p>
          <w:p>
            <w:pPr>
              <w:spacing w:line="400" w:lineRule="exact"/>
              <w:jc w:val="center"/>
              <w:rPr>
                <w:rFonts w:ascii="宋体" w:hAnsi="宋体" w:eastAsia="仿宋_GB2312"/>
                <w:sz w:val="28"/>
              </w:rPr>
            </w:pPr>
            <w:r>
              <w:rPr>
                <w:rFonts w:hint="eastAsia" w:ascii="宋体" w:hAnsi="宋体" w:eastAsia="仿宋_GB2312"/>
                <w:sz w:val="28"/>
              </w:rPr>
              <w:t>明</w:t>
            </w:r>
          </w:p>
        </w:tc>
        <w:tc>
          <w:tcPr>
            <w:tcW w:w="8154" w:type="dxa"/>
            <w:tcBorders>
              <w:top w:val="single" w:color="auto" w:sz="4" w:space="0"/>
              <w:left w:val="single" w:color="auto" w:sz="4" w:space="0"/>
              <w:bottom w:val="single" w:color="auto" w:sz="4" w:space="0"/>
              <w:right w:val="single" w:color="auto" w:sz="4" w:space="0"/>
            </w:tcBorders>
          </w:tcPr>
          <w:p>
            <w:pPr>
              <w:spacing w:beforeLines="50"/>
              <w:jc w:val="left"/>
              <w:rPr>
                <w:rFonts w:ascii="宋体" w:hAnsi="宋体" w:eastAsia="仿宋_GB2312"/>
                <w:sz w:val="28"/>
              </w:rPr>
            </w:pPr>
            <w:r>
              <w:rPr>
                <w:rFonts w:hint="eastAsia" w:ascii="宋体" w:hAnsi="宋体" w:eastAsia="仿宋_GB2312"/>
                <w:sz w:val="28"/>
              </w:rPr>
              <w:drawing>
                <wp:anchor distT="0" distB="0" distL="114300" distR="114300" simplePos="0" relativeHeight="251662336" behindDoc="0" locked="0" layoutInCell="1" allowOverlap="1">
                  <wp:simplePos x="0" y="0"/>
                  <wp:positionH relativeFrom="column">
                    <wp:posOffset>2227580</wp:posOffset>
                  </wp:positionH>
                  <wp:positionV relativeFrom="paragraph">
                    <wp:posOffset>834390</wp:posOffset>
                  </wp:positionV>
                  <wp:extent cx="615950" cy="482600"/>
                  <wp:effectExtent l="19050" t="0" r="0" b="0"/>
                  <wp:wrapNone/>
                  <wp:docPr id="3" name="图片 3" descr="IMG_5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5022"/>
                          <pic:cNvPicPr>
                            <a:picLocks noChangeAspect="1" noChangeArrowheads="1"/>
                          </pic:cNvPicPr>
                        </pic:nvPicPr>
                        <pic:blipFill>
                          <a:blip r:embed="rId7" cstate="print">
                            <a:lum contrast="80000"/>
                          </a:blip>
                          <a:srcRect l="25153" t="30881" r="21355" b="13985"/>
                          <a:stretch>
                            <a:fillRect/>
                          </a:stretch>
                        </pic:blipFill>
                        <pic:spPr>
                          <a:xfrm>
                            <a:off x="0" y="0"/>
                            <a:ext cx="615950" cy="482600"/>
                          </a:xfrm>
                          <a:prstGeom prst="rect">
                            <a:avLst/>
                          </a:prstGeom>
                          <a:noFill/>
                          <a:ln w="9525">
                            <a:noFill/>
                            <a:miter lim="800000"/>
                            <a:headEnd/>
                            <a:tailEnd/>
                          </a:ln>
                        </pic:spPr>
                      </pic:pic>
                    </a:graphicData>
                  </a:graphic>
                </wp:anchor>
              </w:drawing>
            </w:r>
            <w:r>
              <w:rPr>
                <w:rFonts w:hint="eastAsia" w:ascii="宋体" w:hAnsi="宋体" w:eastAsia="仿宋_GB2312"/>
                <w:sz w:val="28"/>
              </w:rPr>
              <w:t xml:space="preserve">    本人对以上内容及全部附件材料进行了审查，对其客观性和真实性负责。</w:t>
            </w:r>
          </w:p>
          <w:p>
            <w:pPr>
              <w:ind w:firstLine="1820" w:firstLineChars="650"/>
              <w:jc w:val="left"/>
              <w:rPr>
                <w:rFonts w:ascii="宋体" w:hAnsi="宋体" w:eastAsia="仿宋_GB2312"/>
                <w:sz w:val="28"/>
              </w:rPr>
            </w:pPr>
            <w:r>
              <w:rPr>
                <w:rFonts w:hint="eastAsia" w:ascii="宋体" w:hAnsi="宋体" w:eastAsia="仿宋_GB2312"/>
                <w:sz w:val="28"/>
              </w:rPr>
              <w:t>候选人签名：           2017年 11 月 1 日</w:t>
            </w:r>
          </w:p>
        </w:tc>
      </w:tr>
    </w:tbl>
    <w:p>
      <w:bookmarkStart w:id="0" w:name="_GoBack"/>
      <w:bookmarkEnd w:id="0"/>
    </w:p>
    <w:sectPr>
      <w:headerReference r:id="rId3" w:type="default"/>
      <w:footerReference r:id="rId4" w:type="default"/>
      <w:footerReference r:id="rId5" w:type="even"/>
      <w:pgSz w:w="11906" w:h="16838"/>
      <w:pgMar w:top="1418" w:right="1247" w:bottom="1418" w:left="1247" w:header="851" w:footer="992"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Fonts w:ascii="宋体" w:hAnsi="宋体"/>
        <w:sz w:val="28"/>
        <w:szCs w:val="28"/>
      </w:rPr>
    </w:pP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- 2 -</w:t>
    </w:r>
    <w:r>
      <w:rPr>
        <w:rStyle w:val="8"/>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Pr>
    </w:pPr>
    <w:r>
      <w:rPr>
        <w:rStyle w:val="8"/>
      </w:rPr>
      <w:fldChar w:fldCharType="begin"/>
    </w:r>
    <w:r>
      <w:rPr>
        <w:rStyle w:val="8"/>
      </w:rPr>
      <w:instrText xml:space="preserve">PAGE  </w:instrText>
    </w:r>
    <w:r>
      <w:rPr>
        <w:rStyle w:val="8"/>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377DAA"/>
    <w:multiLevelType w:val="multilevel"/>
    <w:tmpl w:val="6A377DAA"/>
    <w:lvl w:ilvl="0" w:tentative="0">
      <w:start w:val="1"/>
      <w:numFmt w:val="decimal"/>
      <w:lvlText w:val="%1."/>
      <w:lvlJc w:val="left"/>
      <w:pPr>
        <w:tabs>
          <w:tab w:val="left" w:pos="420"/>
        </w:tabs>
        <w:ind w:left="420" w:hanging="420"/>
      </w:pPr>
      <w:rPr>
        <w:rFonts w:hint="default" w:asciiTheme="minorHAnsi" w:hAnsiTheme="minorHAnsi" w:cstheme="minorHAnsi"/>
        <w:sz w:val="21"/>
        <w:szCs w:val="21"/>
      </w:rPr>
    </w:lvl>
    <w:lvl w:ilvl="1" w:tentative="0">
      <w:start w:val="1"/>
      <w:numFmt w:val="decimal"/>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316"/>
    <w:rsid w:val="000071A1"/>
    <w:rsid w:val="000143A8"/>
    <w:rsid w:val="0002798E"/>
    <w:rsid w:val="00070C5B"/>
    <w:rsid w:val="000A7148"/>
    <w:rsid w:val="000B0E26"/>
    <w:rsid w:val="000B10C2"/>
    <w:rsid w:val="000C5AAC"/>
    <w:rsid w:val="00172F43"/>
    <w:rsid w:val="00187F74"/>
    <w:rsid w:val="001E1500"/>
    <w:rsid w:val="00205A33"/>
    <w:rsid w:val="00227828"/>
    <w:rsid w:val="002345C4"/>
    <w:rsid w:val="00244316"/>
    <w:rsid w:val="00267DB7"/>
    <w:rsid w:val="00286157"/>
    <w:rsid w:val="002B6588"/>
    <w:rsid w:val="002C0FE7"/>
    <w:rsid w:val="002E5B9C"/>
    <w:rsid w:val="00353D19"/>
    <w:rsid w:val="0037481D"/>
    <w:rsid w:val="00405A37"/>
    <w:rsid w:val="00410906"/>
    <w:rsid w:val="0049175D"/>
    <w:rsid w:val="004C6419"/>
    <w:rsid w:val="00546CCE"/>
    <w:rsid w:val="005C0429"/>
    <w:rsid w:val="00617DE1"/>
    <w:rsid w:val="00632EDD"/>
    <w:rsid w:val="00642F3C"/>
    <w:rsid w:val="006526ED"/>
    <w:rsid w:val="00693F40"/>
    <w:rsid w:val="006D321B"/>
    <w:rsid w:val="00811F65"/>
    <w:rsid w:val="008461A2"/>
    <w:rsid w:val="0087724F"/>
    <w:rsid w:val="008A3DE9"/>
    <w:rsid w:val="008A3E1C"/>
    <w:rsid w:val="008B39A1"/>
    <w:rsid w:val="008D1681"/>
    <w:rsid w:val="008E7914"/>
    <w:rsid w:val="00912AFF"/>
    <w:rsid w:val="0092068B"/>
    <w:rsid w:val="00935C5D"/>
    <w:rsid w:val="00964F9B"/>
    <w:rsid w:val="00974B4E"/>
    <w:rsid w:val="0099587E"/>
    <w:rsid w:val="009C0A83"/>
    <w:rsid w:val="009C6E9B"/>
    <w:rsid w:val="00A10592"/>
    <w:rsid w:val="00A22CD0"/>
    <w:rsid w:val="00A33786"/>
    <w:rsid w:val="00AC5917"/>
    <w:rsid w:val="00AF23F2"/>
    <w:rsid w:val="00AF3AF6"/>
    <w:rsid w:val="00B22178"/>
    <w:rsid w:val="00B4197A"/>
    <w:rsid w:val="00B633EA"/>
    <w:rsid w:val="00B83F84"/>
    <w:rsid w:val="00BC04DF"/>
    <w:rsid w:val="00C763FA"/>
    <w:rsid w:val="00C82658"/>
    <w:rsid w:val="00CA183C"/>
    <w:rsid w:val="00CA5199"/>
    <w:rsid w:val="00CB5C63"/>
    <w:rsid w:val="00D173AF"/>
    <w:rsid w:val="00D27669"/>
    <w:rsid w:val="00D71877"/>
    <w:rsid w:val="00D74A67"/>
    <w:rsid w:val="00DC03A4"/>
    <w:rsid w:val="00DC72AB"/>
    <w:rsid w:val="00DD4E59"/>
    <w:rsid w:val="00E371B7"/>
    <w:rsid w:val="00E91D2F"/>
    <w:rsid w:val="00EA6999"/>
    <w:rsid w:val="00F74E33"/>
    <w:rsid w:val="205640CC"/>
    <w:rsid w:val="22C80F12"/>
    <w:rsid w:val="3A0B012B"/>
    <w:rsid w:val="4CCA29E4"/>
    <w:rsid w:val="7BF97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4"/>
    <w:uiPriority w:val="0"/>
    <w:rPr>
      <w:rFonts w:ascii="宋体" w:hAnsi="Courier New" w:eastAsia="宋体" w:cs="Courier New"/>
      <w:szCs w:val="21"/>
    </w:rPr>
  </w:style>
  <w:style w:type="paragraph" w:styleId="3">
    <w:name w:val="footer"/>
    <w:basedOn w:val="1"/>
    <w:link w:val="13"/>
    <w:uiPriority w:val="0"/>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2"/>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Strong"/>
    <w:qFormat/>
    <w:uiPriority w:val="0"/>
    <w:rPr>
      <w:b/>
      <w:bCs/>
    </w:rPr>
  </w:style>
  <w:style w:type="character" w:styleId="8">
    <w:name w:val="page number"/>
    <w:basedOn w:val="6"/>
    <w:uiPriority w:val="0"/>
  </w:style>
  <w:style w:type="character" w:styleId="9">
    <w:name w:val="Emphasis"/>
    <w:qFormat/>
    <w:uiPriority w:val="0"/>
    <w:rPr>
      <w:color w:val="CC0033"/>
    </w:rPr>
  </w:style>
  <w:style w:type="character" w:customStyle="1" w:styleId="11">
    <w:name w:val="纯文本 Char"/>
    <w:basedOn w:val="6"/>
    <w:link w:val="2"/>
    <w:uiPriority w:val="0"/>
    <w:rPr>
      <w:rFonts w:ascii="宋体" w:hAnsi="Courier New" w:eastAsia="宋体" w:cs="Courier New"/>
      <w:szCs w:val="21"/>
    </w:rPr>
  </w:style>
  <w:style w:type="character" w:customStyle="1" w:styleId="12">
    <w:name w:val="页眉 Char"/>
    <w:basedOn w:val="6"/>
    <w:link w:val="4"/>
    <w:uiPriority w:val="0"/>
    <w:rPr>
      <w:rFonts w:ascii="Times New Roman" w:hAnsi="Times New Roman" w:eastAsia="宋体" w:cs="Times New Roman"/>
      <w:sz w:val="18"/>
      <w:szCs w:val="18"/>
    </w:rPr>
  </w:style>
  <w:style w:type="character" w:customStyle="1" w:styleId="13">
    <w:name w:val="页脚 Char"/>
    <w:basedOn w:val="6"/>
    <w:link w:val="3"/>
    <w:qFormat/>
    <w:uiPriority w:val="0"/>
    <w:rPr>
      <w:rFonts w:ascii="Times New Roman" w:hAnsi="Times New Roman" w:eastAsia="宋体" w:cs="Times New Roman"/>
      <w:sz w:val="18"/>
      <w:szCs w:val="18"/>
    </w:rPr>
  </w:style>
  <w:style w:type="character" w:customStyle="1" w:styleId="14">
    <w:name w:val="纯文本 Char1"/>
    <w:basedOn w:val="6"/>
    <w:link w:val="2"/>
    <w:semiHidden/>
    <w:uiPriority w:val="99"/>
    <w:rPr>
      <w:rFonts w:ascii="宋体" w:hAnsi="Courier New" w:eastAsia="宋体" w:cs="Courier New"/>
      <w:szCs w:val="21"/>
    </w:rPr>
  </w:style>
  <w:style w:type="paragraph" w:customStyle="1" w:styleId="15">
    <w:name w:val="本案正文"/>
    <w:basedOn w:val="1"/>
    <w:uiPriority w:val="99"/>
    <w:pPr>
      <w:spacing w:line="320" w:lineRule="exact"/>
      <w:ind w:firstLine="200" w:firstLineChars="200"/>
    </w:pPr>
    <w:rPr>
      <w:rFonts w:ascii="仿宋_GB2312" w:hAnsi="Calibri" w:eastAsia="宋体" w:cs="仿宋_GB2312"/>
      <w:sz w:val="24"/>
      <w:szCs w:val="24"/>
    </w:rPr>
  </w:style>
  <w:style w:type="paragraph" w:customStyle="1" w:styleId="16">
    <w:name w:val="Default"/>
    <w:uiPriority w:val="0"/>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character" w:customStyle="1" w:styleId="17">
    <w:name w:val="ti2"/>
    <w:uiPriority w:val="0"/>
    <w:rPr>
      <w:sz w:val="22"/>
      <w:szCs w:val="22"/>
    </w:rPr>
  </w:style>
  <w:style w:type="character" w:customStyle="1" w:styleId="18">
    <w:name w:val="apple-converted-space"/>
    <w:basedOn w:val="6"/>
    <w:qFormat/>
    <w:uiPriority w:val="0"/>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38397;&#31185;&#21327;&#21457;[201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闽科协发[2017]</Template>
  <Pages>14</Pages>
  <Words>3577</Words>
  <Characters>20391</Characters>
  <Lines>169</Lines>
  <Paragraphs>47</Paragraphs>
  <TotalTime>0</TotalTime>
  <ScaleCrop>false</ScaleCrop>
  <LinksUpToDate>false</LinksUpToDate>
  <CharactersWithSpaces>23921</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2017-09-27T01:51:00Z</dcterms:created>
  <dc:creator>admin</dc:creator>
  <cp:lastModifiedBy>Administrator</cp:lastModifiedBy>
  <cp:lastPrinted>2017-09-27T01:50:00Z</cp:lastPrinted>
  <dcterms:modified xsi:type="dcterms:W3CDTF">2017-12-06T08:20:29Z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